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4" w:type="dxa"/>
        <w:tblInd w:w="170" w:type="dxa"/>
        <w:tblLayout w:type="fixed"/>
        <w:tblLook w:val="0000" w:firstRow="0" w:lastRow="0" w:firstColumn="0" w:lastColumn="0" w:noHBand="0" w:noVBand="0"/>
      </w:tblPr>
      <w:tblGrid>
        <w:gridCol w:w="4897"/>
        <w:gridCol w:w="4897"/>
      </w:tblGrid>
      <w:tr w:rsidR="007D4A38" w:rsidRPr="00080AA6" w:rsidTr="00944F13">
        <w:trPr>
          <w:trHeight w:val="3349"/>
        </w:trPr>
        <w:tc>
          <w:tcPr>
            <w:tcW w:w="4897" w:type="dxa"/>
          </w:tcPr>
          <w:p w:rsidR="007D4A38" w:rsidRPr="00080AA6" w:rsidRDefault="007D4A38" w:rsidP="00944F13">
            <w:pPr>
              <w:spacing w:after="0" w:line="240" w:lineRule="auto"/>
              <w:rPr>
                <w:rFonts w:ascii="Times New Roman" w:hAnsi="Times New Roman"/>
                <w:b/>
              </w:rPr>
            </w:pPr>
            <w:r w:rsidRPr="00080AA6">
              <w:rPr>
                <w:rFonts w:ascii="Times New Roman" w:hAnsi="Times New Roman"/>
                <w:b/>
              </w:rPr>
              <w:t>«УТВЕРЖДЕНЫ»</w:t>
            </w:r>
          </w:p>
          <w:p w:rsidR="007D4A38" w:rsidRPr="00944F13" w:rsidRDefault="007D4A38" w:rsidP="00944F13">
            <w:pPr>
              <w:pStyle w:val="ab"/>
              <w:jc w:val="left"/>
              <w:rPr>
                <w:b/>
              </w:rPr>
            </w:pPr>
            <w:r w:rsidRPr="00944F13">
              <w:rPr>
                <w:b/>
              </w:rPr>
              <w:t>____________________________</w:t>
            </w:r>
          </w:p>
          <w:p w:rsidR="007D4A38" w:rsidRPr="00944F13" w:rsidRDefault="007D4A38" w:rsidP="00944F13">
            <w:pPr>
              <w:pStyle w:val="ab"/>
              <w:jc w:val="left"/>
              <w:rPr>
                <w:b/>
              </w:rPr>
            </w:pPr>
          </w:p>
          <w:p w:rsidR="007D4A38" w:rsidRPr="00080AA6" w:rsidRDefault="00D877DE" w:rsidP="00944F13">
            <w:pPr>
              <w:spacing w:after="0" w:line="240" w:lineRule="auto"/>
              <w:rPr>
                <w:rFonts w:ascii="Times New Roman" w:hAnsi="Times New Roman"/>
                <w:b/>
              </w:rPr>
            </w:pPr>
            <w:r>
              <w:rPr>
                <w:rFonts w:ascii="Times New Roman" w:hAnsi="Times New Roman"/>
                <w:b/>
              </w:rPr>
              <w:t>Г</w:t>
            </w:r>
            <w:r w:rsidR="007D4A38" w:rsidRPr="00080AA6">
              <w:rPr>
                <w:rFonts w:ascii="Times New Roman" w:hAnsi="Times New Roman"/>
                <w:b/>
              </w:rPr>
              <w:t>енеральн</w:t>
            </w:r>
            <w:r>
              <w:rPr>
                <w:rFonts w:ascii="Times New Roman" w:hAnsi="Times New Roman"/>
                <w:b/>
              </w:rPr>
              <w:t>ый</w:t>
            </w:r>
            <w:r w:rsidR="007D4A38" w:rsidRPr="00080AA6">
              <w:rPr>
                <w:rFonts w:ascii="Times New Roman" w:hAnsi="Times New Roman"/>
                <w:b/>
              </w:rPr>
              <w:t xml:space="preserve"> директор                                        </w:t>
            </w:r>
          </w:p>
          <w:p w:rsidR="007D4A38" w:rsidRPr="00080AA6" w:rsidRDefault="007D4A38" w:rsidP="00944F13">
            <w:pPr>
              <w:spacing w:after="0" w:line="240" w:lineRule="auto"/>
              <w:rPr>
                <w:rFonts w:ascii="Times New Roman" w:hAnsi="Times New Roman"/>
              </w:rPr>
            </w:pPr>
            <w:r w:rsidRPr="00080AA6">
              <w:rPr>
                <w:rFonts w:ascii="Times New Roman" w:hAnsi="Times New Roman"/>
              </w:rPr>
              <w:t xml:space="preserve">Общества с ограниченной ответственностью «Управляющая компания МДМ»                                                                                             </w:t>
            </w:r>
          </w:p>
          <w:p w:rsidR="007D4A38" w:rsidRPr="00080AA6" w:rsidRDefault="00D877DE" w:rsidP="00944F13">
            <w:pPr>
              <w:spacing w:after="0" w:line="240" w:lineRule="auto"/>
              <w:rPr>
                <w:rFonts w:ascii="Times New Roman" w:hAnsi="Times New Roman"/>
              </w:rPr>
            </w:pPr>
            <w:r>
              <w:rPr>
                <w:rFonts w:ascii="Times New Roman" w:hAnsi="Times New Roman"/>
              </w:rPr>
              <w:t>Никитюк Андрей Сергеевич</w:t>
            </w:r>
          </w:p>
          <w:p w:rsidR="007D4A38" w:rsidRDefault="007D4A38" w:rsidP="00944F13">
            <w:pPr>
              <w:pStyle w:val="ab"/>
              <w:jc w:val="left"/>
              <w:rPr>
                <w:b/>
              </w:rPr>
            </w:pPr>
          </w:p>
          <w:p w:rsidR="007D4A38" w:rsidRPr="00944F13" w:rsidRDefault="007D4A38" w:rsidP="00944F13">
            <w:pPr>
              <w:pStyle w:val="ab"/>
              <w:jc w:val="left"/>
            </w:pPr>
            <w:r w:rsidRPr="00944F13">
              <w:t>«</w:t>
            </w:r>
            <w:r w:rsidR="001C5E1E">
              <w:t>23</w:t>
            </w:r>
            <w:r w:rsidRPr="00944F13">
              <w:t>»</w:t>
            </w:r>
            <w:r w:rsidR="001C5E1E">
              <w:t xml:space="preserve"> июня</w:t>
            </w:r>
            <w:r w:rsidRPr="00944F13">
              <w:t xml:space="preserve"> 201</w:t>
            </w:r>
            <w:r w:rsidR="00D877DE">
              <w:t>7</w:t>
            </w:r>
            <w:r w:rsidRPr="00944F13">
              <w:t xml:space="preserve"> г.</w:t>
            </w:r>
          </w:p>
          <w:p w:rsidR="007D4A38" w:rsidRPr="00080AA6" w:rsidRDefault="007D4A38" w:rsidP="00944F13">
            <w:pPr>
              <w:spacing w:after="0" w:line="240" w:lineRule="auto"/>
              <w:rPr>
                <w:rFonts w:ascii="Times New Roman" w:hAnsi="Times New Roman"/>
                <w:b/>
                <w:color w:val="00FF00"/>
              </w:rPr>
            </w:pPr>
          </w:p>
          <w:p w:rsidR="007D4A38" w:rsidRPr="00080AA6" w:rsidRDefault="007D4A38" w:rsidP="00285B05">
            <w:pPr>
              <w:spacing w:after="0" w:line="240" w:lineRule="auto"/>
              <w:rPr>
                <w:rFonts w:ascii="Times New Roman" w:hAnsi="Times New Roman"/>
                <w:b/>
                <w:color w:val="00FF00"/>
              </w:rPr>
            </w:pPr>
          </w:p>
          <w:p w:rsidR="007D4A38" w:rsidRPr="00080AA6" w:rsidRDefault="007D4A38" w:rsidP="00944F13">
            <w:pPr>
              <w:spacing w:after="0" w:line="240" w:lineRule="auto"/>
              <w:rPr>
                <w:rFonts w:ascii="Times New Roman" w:hAnsi="Times New Roman"/>
                <w:b/>
                <w:color w:val="00FF00"/>
              </w:rPr>
            </w:pPr>
          </w:p>
          <w:p w:rsidR="007D4A38" w:rsidRPr="00080AA6" w:rsidRDefault="007D4A38" w:rsidP="00944F13">
            <w:pPr>
              <w:spacing w:after="0" w:line="240" w:lineRule="auto"/>
              <w:rPr>
                <w:rFonts w:ascii="Times New Roman" w:hAnsi="Times New Roman"/>
                <w:b/>
                <w:color w:val="00FF00"/>
              </w:rPr>
            </w:pPr>
          </w:p>
          <w:p w:rsidR="007D4A38" w:rsidRPr="00080AA6" w:rsidRDefault="007D4A38" w:rsidP="00E332F1">
            <w:pPr>
              <w:spacing w:after="0" w:line="240" w:lineRule="auto"/>
              <w:rPr>
                <w:rFonts w:ascii="Times New Roman" w:hAnsi="Times New Roman"/>
                <w:b/>
                <w:color w:val="00FF00"/>
              </w:rPr>
            </w:pPr>
          </w:p>
          <w:p w:rsidR="007D4A38" w:rsidRPr="00080AA6" w:rsidRDefault="007D4A38" w:rsidP="00E332F1">
            <w:pPr>
              <w:spacing w:after="0" w:line="240" w:lineRule="auto"/>
              <w:rPr>
                <w:rFonts w:ascii="Times New Roman" w:hAnsi="Times New Roman"/>
                <w:b/>
                <w:color w:val="00FF00"/>
              </w:rPr>
            </w:pPr>
          </w:p>
          <w:p w:rsidR="007D4A38" w:rsidRPr="00080AA6" w:rsidRDefault="007D4A38" w:rsidP="00E332F1">
            <w:pPr>
              <w:spacing w:after="0" w:line="240" w:lineRule="auto"/>
              <w:rPr>
                <w:rFonts w:ascii="Times New Roman" w:hAnsi="Times New Roman"/>
                <w:b/>
                <w:color w:val="00FF00"/>
              </w:rPr>
            </w:pPr>
          </w:p>
          <w:p w:rsidR="007D4A38" w:rsidRPr="00080AA6" w:rsidRDefault="007D4A38" w:rsidP="00E332F1">
            <w:pPr>
              <w:spacing w:after="0" w:line="240" w:lineRule="auto"/>
              <w:rPr>
                <w:rFonts w:ascii="Times New Roman" w:hAnsi="Times New Roman"/>
                <w:b/>
                <w:color w:val="00FF00"/>
              </w:rPr>
            </w:pPr>
          </w:p>
          <w:p w:rsidR="007D4A38" w:rsidRPr="00080AA6" w:rsidRDefault="007D4A38" w:rsidP="00E332F1">
            <w:pPr>
              <w:spacing w:after="0" w:line="240" w:lineRule="auto"/>
              <w:rPr>
                <w:rFonts w:ascii="Times New Roman" w:hAnsi="Times New Roman"/>
                <w:b/>
                <w:color w:val="00FF00"/>
              </w:rPr>
            </w:pPr>
          </w:p>
          <w:p w:rsidR="007D4A38" w:rsidRPr="00080AA6" w:rsidRDefault="007D4A38" w:rsidP="00944F13">
            <w:pPr>
              <w:spacing w:after="0" w:line="240" w:lineRule="auto"/>
              <w:rPr>
                <w:rFonts w:ascii="Times New Roman" w:hAnsi="Times New Roman"/>
                <w:b/>
                <w:color w:val="00FF00"/>
              </w:rPr>
            </w:pPr>
          </w:p>
        </w:tc>
        <w:tc>
          <w:tcPr>
            <w:tcW w:w="4897" w:type="dxa"/>
          </w:tcPr>
          <w:p w:rsidR="007D4A38" w:rsidRPr="004905C7" w:rsidRDefault="007D4A38" w:rsidP="00944F13">
            <w:pPr>
              <w:spacing w:after="0" w:line="240" w:lineRule="auto"/>
              <w:rPr>
                <w:rFonts w:ascii="Times New Roman" w:hAnsi="Times New Roman"/>
                <w:b/>
              </w:rPr>
            </w:pPr>
            <w:r w:rsidRPr="004905C7">
              <w:rPr>
                <w:rFonts w:ascii="Times New Roman" w:hAnsi="Times New Roman"/>
                <w:b/>
              </w:rPr>
              <w:t>«СОГЛАСОВАНО»</w:t>
            </w:r>
          </w:p>
          <w:p w:rsidR="007D4A38" w:rsidRPr="004905C7" w:rsidRDefault="007D4A38" w:rsidP="00944F13">
            <w:pPr>
              <w:spacing w:after="0" w:line="240" w:lineRule="auto"/>
              <w:rPr>
                <w:rFonts w:ascii="Times New Roman" w:hAnsi="Times New Roman"/>
              </w:rPr>
            </w:pPr>
            <w:r w:rsidRPr="004905C7">
              <w:rPr>
                <w:rFonts w:ascii="Times New Roman" w:hAnsi="Times New Roman"/>
              </w:rPr>
              <w:t>________________________</w:t>
            </w:r>
          </w:p>
          <w:p w:rsidR="007D4A38" w:rsidRPr="004905C7" w:rsidRDefault="007D4A38" w:rsidP="00944F13">
            <w:pPr>
              <w:spacing w:after="0" w:line="240" w:lineRule="auto"/>
              <w:rPr>
                <w:rFonts w:ascii="Times New Roman" w:hAnsi="Times New Roman"/>
                <w:b/>
              </w:rPr>
            </w:pPr>
          </w:p>
          <w:p w:rsidR="007D4A38" w:rsidRPr="004905C7" w:rsidRDefault="007D4A38" w:rsidP="00944F13">
            <w:pPr>
              <w:spacing w:after="0" w:line="240" w:lineRule="auto"/>
              <w:rPr>
                <w:rFonts w:ascii="Times New Roman" w:hAnsi="Times New Roman"/>
                <w:b/>
              </w:rPr>
            </w:pPr>
            <w:r w:rsidRPr="004905C7">
              <w:rPr>
                <w:rFonts w:ascii="Times New Roman" w:hAnsi="Times New Roman"/>
                <w:b/>
              </w:rPr>
              <w:t>Уполномоченный представитель</w:t>
            </w:r>
          </w:p>
          <w:p w:rsidR="007D4A38" w:rsidRPr="004905C7" w:rsidRDefault="00050FE3" w:rsidP="00944F13">
            <w:pPr>
              <w:spacing w:after="0" w:line="240" w:lineRule="auto"/>
              <w:rPr>
                <w:rFonts w:ascii="Times New Roman" w:hAnsi="Times New Roman"/>
              </w:rPr>
            </w:pPr>
            <w:r>
              <w:rPr>
                <w:rFonts w:ascii="Times New Roman" w:hAnsi="Times New Roman"/>
              </w:rPr>
              <w:t>Акционерного</w:t>
            </w:r>
            <w:r w:rsidR="007D4A38" w:rsidRPr="004905C7">
              <w:rPr>
                <w:rFonts w:ascii="Times New Roman" w:hAnsi="Times New Roman"/>
              </w:rPr>
              <w:t xml:space="preserve"> общества </w:t>
            </w:r>
          </w:p>
          <w:p w:rsidR="00050FE3" w:rsidRDefault="00050FE3" w:rsidP="00050FE3">
            <w:pPr>
              <w:spacing w:after="0" w:line="240" w:lineRule="auto"/>
              <w:rPr>
                <w:rFonts w:ascii="Times New Roman" w:hAnsi="Times New Roman"/>
              </w:rPr>
            </w:pPr>
            <w:r>
              <w:rPr>
                <w:rFonts w:ascii="Times New Roman" w:hAnsi="Times New Roman"/>
              </w:rPr>
              <w:t>«Объединенный специализированный депозитарий»</w:t>
            </w:r>
          </w:p>
          <w:p w:rsidR="00E332F1" w:rsidRPr="00E332F1" w:rsidRDefault="00E332F1" w:rsidP="00E332F1">
            <w:pPr>
              <w:spacing w:after="0" w:line="240" w:lineRule="auto"/>
              <w:rPr>
                <w:rFonts w:ascii="Times New Roman" w:hAnsi="Times New Roman"/>
              </w:rPr>
            </w:pPr>
            <w:r w:rsidRPr="00E332F1">
              <w:rPr>
                <w:rFonts w:ascii="Times New Roman" w:hAnsi="Times New Roman"/>
              </w:rPr>
              <w:t>_______________________________</w:t>
            </w:r>
          </w:p>
          <w:p w:rsidR="007D4A38" w:rsidRPr="00AF033D" w:rsidRDefault="00F46BE5" w:rsidP="003A09D9">
            <w:pPr>
              <w:spacing w:after="0" w:line="240" w:lineRule="auto"/>
              <w:rPr>
                <w:rFonts w:ascii="Times New Roman" w:hAnsi="Times New Roman"/>
                <w:lang w:eastAsia="ar-SA"/>
              </w:rPr>
            </w:pPr>
            <w:r w:rsidRPr="00944F13">
              <w:rPr>
                <w:rFonts w:ascii="Times New Roman" w:hAnsi="Times New Roman"/>
              </w:rPr>
              <w:t>«</w:t>
            </w:r>
            <w:r w:rsidR="001C5E1E">
              <w:rPr>
                <w:rFonts w:ascii="Times New Roman" w:hAnsi="Times New Roman"/>
              </w:rPr>
              <w:t>23»</w:t>
            </w:r>
            <w:r w:rsidRPr="00944F13">
              <w:rPr>
                <w:rFonts w:ascii="Times New Roman" w:hAnsi="Times New Roman"/>
              </w:rPr>
              <w:t xml:space="preserve"> </w:t>
            </w:r>
            <w:r w:rsidR="001C5E1E">
              <w:rPr>
                <w:rFonts w:ascii="Times New Roman" w:hAnsi="Times New Roman"/>
              </w:rPr>
              <w:t>июня</w:t>
            </w:r>
            <w:r w:rsidR="007D4A38" w:rsidRPr="004905C7">
              <w:rPr>
                <w:rFonts w:ascii="Times New Roman" w:hAnsi="Times New Roman"/>
              </w:rPr>
              <w:t xml:space="preserve"> 201</w:t>
            </w:r>
            <w:r w:rsidR="00D877DE">
              <w:rPr>
                <w:rFonts w:ascii="Times New Roman" w:hAnsi="Times New Roman"/>
              </w:rPr>
              <w:t>7</w:t>
            </w:r>
            <w:r w:rsidR="007D4A38" w:rsidRPr="004905C7">
              <w:rPr>
                <w:rFonts w:ascii="Times New Roman" w:hAnsi="Times New Roman"/>
                <w:lang w:eastAsia="ar-SA"/>
              </w:rPr>
              <w:t xml:space="preserve"> г.</w:t>
            </w:r>
          </w:p>
          <w:p w:rsidR="007D4A38" w:rsidRPr="00944F13" w:rsidRDefault="007D4A38" w:rsidP="00E332F1">
            <w:pPr>
              <w:pStyle w:val="ab"/>
              <w:ind w:left="-108" w:firstLine="108"/>
              <w:jc w:val="left"/>
              <w:rPr>
                <w:b/>
              </w:rPr>
            </w:pPr>
          </w:p>
        </w:tc>
      </w:tr>
    </w:tbl>
    <w:p w:rsidR="007D4A38" w:rsidRDefault="007D4A38" w:rsidP="00E332F1">
      <w:pPr>
        <w:widowControl w:val="0"/>
        <w:spacing w:after="0"/>
        <w:jc w:val="center"/>
        <w:rPr>
          <w:rFonts w:ascii="Times New Roman" w:hAnsi="Times New Roman"/>
          <w:b/>
          <w:sz w:val="24"/>
          <w:szCs w:val="24"/>
        </w:rPr>
      </w:pPr>
    </w:p>
    <w:p w:rsidR="007D4A38" w:rsidRPr="00D877DE" w:rsidRDefault="007D4A38" w:rsidP="00512210">
      <w:pPr>
        <w:widowControl w:val="0"/>
        <w:spacing w:after="0"/>
        <w:jc w:val="center"/>
        <w:rPr>
          <w:rFonts w:ascii="Times New Roman" w:hAnsi="Times New Roman"/>
          <w:b/>
          <w:sz w:val="24"/>
          <w:szCs w:val="24"/>
        </w:rPr>
      </w:pPr>
      <w:r w:rsidRPr="00D877DE">
        <w:rPr>
          <w:rFonts w:ascii="Times New Roman" w:hAnsi="Times New Roman"/>
          <w:b/>
          <w:sz w:val="24"/>
          <w:szCs w:val="24"/>
        </w:rPr>
        <w:t xml:space="preserve">Изменения и дополнения </w:t>
      </w:r>
      <w:r w:rsidR="00EF245B" w:rsidRPr="00D877DE">
        <w:rPr>
          <w:rFonts w:ascii="Times New Roman" w:hAnsi="Times New Roman"/>
          <w:b/>
          <w:sz w:val="24"/>
          <w:szCs w:val="24"/>
        </w:rPr>
        <w:t>№</w:t>
      </w:r>
      <w:r w:rsidR="00D877DE" w:rsidRPr="00D877DE">
        <w:rPr>
          <w:rFonts w:ascii="Times New Roman" w:hAnsi="Times New Roman"/>
          <w:b/>
          <w:sz w:val="24"/>
          <w:szCs w:val="24"/>
        </w:rPr>
        <w:t>1</w:t>
      </w:r>
    </w:p>
    <w:p w:rsidR="007D4A38" w:rsidRPr="00D877DE" w:rsidRDefault="007D4A38" w:rsidP="00512210">
      <w:pPr>
        <w:widowControl w:val="0"/>
        <w:spacing w:after="0"/>
        <w:jc w:val="center"/>
        <w:rPr>
          <w:rFonts w:ascii="Times New Roman" w:hAnsi="Times New Roman"/>
          <w:b/>
          <w:sz w:val="24"/>
          <w:szCs w:val="24"/>
        </w:rPr>
      </w:pPr>
      <w:r w:rsidRPr="00D877DE">
        <w:rPr>
          <w:rFonts w:ascii="Times New Roman" w:hAnsi="Times New Roman"/>
          <w:b/>
          <w:sz w:val="24"/>
          <w:szCs w:val="24"/>
        </w:rPr>
        <w:t xml:space="preserve">в Правила определения стоимости чистых активов </w:t>
      </w:r>
    </w:p>
    <w:p w:rsidR="001A1ADD" w:rsidRPr="00D877DE" w:rsidRDefault="00D877DE" w:rsidP="001A1ADD">
      <w:pPr>
        <w:widowControl w:val="0"/>
        <w:spacing w:after="0"/>
        <w:jc w:val="center"/>
        <w:rPr>
          <w:rFonts w:ascii="Times New Roman" w:hAnsi="Times New Roman"/>
          <w:b/>
          <w:sz w:val="24"/>
          <w:szCs w:val="24"/>
        </w:rPr>
      </w:pPr>
      <w:r w:rsidRPr="00D877DE">
        <w:rPr>
          <w:rFonts w:ascii="Times New Roman" w:hAnsi="Times New Roman"/>
          <w:b/>
          <w:sz w:val="24"/>
          <w:szCs w:val="24"/>
        </w:rPr>
        <w:t>Закрытого паевого инвестиционного фонда недвижимости «Сто одиннадцать»</w:t>
      </w:r>
    </w:p>
    <w:p w:rsidR="007D4A38" w:rsidRPr="00D30375" w:rsidRDefault="007D4A38" w:rsidP="00060FA7"/>
    <w:p w:rsidR="007D4A38" w:rsidRDefault="007D4A38" w:rsidP="00060FA7"/>
    <w:p w:rsidR="007D4A38" w:rsidRDefault="007D4A38" w:rsidP="00D30375"/>
    <w:p w:rsidR="007D4A38" w:rsidRDefault="007D4A38" w:rsidP="00D30375"/>
    <w:p w:rsidR="007D4A38" w:rsidRDefault="007D4A38" w:rsidP="00F46BE5"/>
    <w:p w:rsidR="007D4A38" w:rsidRDefault="007D4A38" w:rsidP="00F46BE5"/>
    <w:p w:rsidR="007D4A38" w:rsidRDefault="007D4A38" w:rsidP="00F46BE5"/>
    <w:p w:rsidR="007D4A38" w:rsidRDefault="007D4A38" w:rsidP="00060FA7">
      <w:pPr>
        <w:spacing w:before="200" w:after="80" w:line="23" w:lineRule="atLeast"/>
      </w:pPr>
    </w:p>
    <w:p w:rsidR="007D4A38" w:rsidRPr="00060FA7" w:rsidRDefault="007D4A38" w:rsidP="00060FA7">
      <w:pPr>
        <w:spacing w:before="200" w:after="80" w:line="23" w:lineRule="atLeast"/>
        <w:rPr>
          <w:rFonts w:ascii="Times New Roman" w:hAnsi="Times New Roman"/>
          <w:b/>
        </w:rPr>
      </w:pPr>
    </w:p>
    <w:p w:rsidR="007D4A38" w:rsidRPr="00060FA7" w:rsidRDefault="007D4A38" w:rsidP="00D30375">
      <w:pPr>
        <w:spacing w:before="200" w:after="80" w:line="23" w:lineRule="atLeast"/>
        <w:rPr>
          <w:rFonts w:ascii="Times New Roman" w:hAnsi="Times New Roman"/>
          <w:b/>
        </w:rPr>
      </w:pPr>
    </w:p>
    <w:p w:rsidR="007D4A38" w:rsidRPr="00D30375" w:rsidRDefault="007D4A38" w:rsidP="00D30375">
      <w:pPr>
        <w:spacing w:before="200" w:after="80" w:line="23" w:lineRule="atLeast"/>
        <w:rPr>
          <w:rFonts w:ascii="Times New Roman" w:hAnsi="Times New Roman"/>
          <w:b/>
        </w:rPr>
      </w:pPr>
    </w:p>
    <w:p w:rsidR="007D4A38" w:rsidRPr="00D30375" w:rsidRDefault="007D4A38" w:rsidP="00073892">
      <w:pPr>
        <w:spacing w:before="200" w:after="80" w:line="23" w:lineRule="atLeast"/>
        <w:rPr>
          <w:rFonts w:ascii="Times New Roman" w:hAnsi="Times New Roman"/>
          <w:b/>
        </w:rPr>
      </w:pPr>
    </w:p>
    <w:p w:rsidR="00285B05" w:rsidRDefault="00285B05" w:rsidP="00073892">
      <w:pPr>
        <w:spacing w:before="200" w:after="80" w:line="23" w:lineRule="atLeast"/>
        <w:rPr>
          <w:rFonts w:ascii="Times New Roman" w:hAnsi="Times New Roman"/>
          <w:b/>
        </w:rPr>
      </w:pPr>
    </w:p>
    <w:p w:rsidR="007D4A38" w:rsidRDefault="007D4A38" w:rsidP="00073892">
      <w:pPr>
        <w:spacing w:before="200" w:after="80" w:line="23" w:lineRule="atLeast"/>
        <w:rPr>
          <w:rFonts w:ascii="Times New Roman" w:hAnsi="Times New Roman"/>
          <w:b/>
        </w:rPr>
      </w:pPr>
    </w:p>
    <w:p w:rsidR="007D4A38" w:rsidRDefault="007D4A38" w:rsidP="00073892">
      <w:pPr>
        <w:spacing w:before="200" w:after="80" w:line="23" w:lineRule="atLeast"/>
        <w:rPr>
          <w:rFonts w:ascii="Times New Roman" w:hAnsi="Times New Roman"/>
          <w:b/>
        </w:rPr>
      </w:pPr>
    </w:p>
    <w:p w:rsidR="00AF5B51" w:rsidRPr="00060FA7" w:rsidRDefault="00AF5B51" w:rsidP="00EF126F">
      <w:pPr>
        <w:widowControl w:val="0"/>
        <w:spacing w:after="0"/>
        <w:jc w:val="both"/>
        <w:rPr>
          <w:rFonts w:ascii="Times New Roman" w:hAnsi="Times New Roman"/>
          <w:b/>
        </w:rPr>
      </w:pPr>
    </w:p>
    <w:p w:rsidR="00060FA7" w:rsidRDefault="00060FA7" w:rsidP="00EF126F">
      <w:pPr>
        <w:widowControl w:val="0"/>
        <w:spacing w:after="0"/>
        <w:jc w:val="both"/>
        <w:rPr>
          <w:rFonts w:ascii="Times New Roman" w:hAnsi="Times New Roman"/>
          <w:b/>
        </w:rPr>
      </w:pPr>
    </w:p>
    <w:p w:rsidR="00CF05D8" w:rsidRPr="00F53CE1" w:rsidRDefault="00CF05D8" w:rsidP="00EF126F">
      <w:pPr>
        <w:widowControl w:val="0"/>
        <w:spacing w:after="0"/>
        <w:jc w:val="both"/>
        <w:rPr>
          <w:rFonts w:ascii="Times New Roman" w:hAnsi="Times New Roman"/>
          <w:b/>
        </w:rPr>
      </w:pPr>
    </w:p>
    <w:p w:rsidR="00CF05D8" w:rsidRPr="00F53CE1" w:rsidRDefault="00CF05D8" w:rsidP="00EF126F">
      <w:pPr>
        <w:widowControl w:val="0"/>
        <w:spacing w:after="0"/>
        <w:jc w:val="both"/>
        <w:rPr>
          <w:rFonts w:ascii="Times New Roman" w:hAnsi="Times New Roman"/>
          <w:b/>
        </w:rPr>
      </w:pPr>
    </w:p>
    <w:p w:rsidR="007D4A38" w:rsidRDefault="007D4A38" w:rsidP="00EF126F">
      <w:pPr>
        <w:widowControl w:val="0"/>
        <w:spacing w:after="0"/>
        <w:jc w:val="both"/>
        <w:rPr>
          <w:rFonts w:ascii="Times New Roman" w:hAnsi="Times New Roman"/>
          <w:b/>
        </w:rPr>
      </w:pPr>
      <w:r>
        <w:rPr>
          <w:rFonts w:ascii="Times New Roman" w:hAnsi="Times New Roman"/>
          <w:b/>
        </w:rPr>
        <w:lastRenderedPageBreak/>
        <w:t xml:space="preserve">Изложить </w:t>
      </w:r>
      <w:r w:rsidRPr="00060FA7">
        <w:rPr>
          <w:rFonts w:ascii="Times New Roman" w:hAnsi="Times New Roman"/>
          <w:b/>
        </w:rPr>
        <w:t>Правила определения стоимости</w:t>
      </w:r>
      <w:r w:rsidR="00AF302D" w:rsidRPr="00060FA7">
        <w:rPr>
          <w:rFonts w:ascii="Times New Roman" w:hAnsi="Times New Roman"/>
          <w:b/>
        </w:rPr>
        <w:t xml:space="preserve"> чистых</w:t>
      </w:r>
      <w:r w:rsidRPr="00060FA7">
        <w:rPr>
          <w:rFonts w:ascii="Times New Roman" w:hAnsi="Times New Roman"/>
          <w:b/>
        </w:rPr>
        <w:t xml:space="preserve"> активов </w:t>
      </w:r>
      <w:r w:rsidR="007538EE" w:rsidRPr="00060FA7">
        <w:rPr>
          <w:rFonts w:ascii="Times New Roman" w:hAnsi="Times New Roman"/>
          <w:b/>
        </w:rPr>
        <w:t>Закрытого</w:t>
      </w:r>
      <w:r w:rsidRPr="00060FA7">
        <w:rPr>
          <w:rFonts w:ascii="Times New Roman" w:hAnsi="Times New Roman"/>
          <w:b/>
        </w:rPr>
        <w:t xml:space="preserve"> паевого инвестиционного фонда </w:t>
      </w:r>
      <w:r w:rsidR="007538EE" w:rsidRPr="00060FA7">
        <w:rPr>
          <w:rFonts w:ascii="Times New Roman" w:hAnsi="Times New Roman"/>
          <w:b/>
        </w:rPr>
        <w:t xml:space="preserve">недвижимости </w:t>
      </w:r>
      <w:r w:rsidR="00C042AF" w:rsidRPr="00D877DE">
        <w:rPr>
          <w:rFonts w:ascii="Times New Roman" w:hAnsi="Times New Roman"/>
          <w:b/>
          <w:sz w:val="24"/>
          <w:szCs w:val="24"/>
        </w:rPr>
        <w:t>«Сто одиннадцать»</w:t>
      </w:r>
      <w:r w:rsidRPr="00060FA7">
        <w:rPr>
          <w:rFonts w:ascii="Times New Roman" w:hAnsi="Times New Roman"/>
          <w:b/>
        </w:rPr>
        <w:t xml:space="preserve"> </w:t>
      </w:r>
      <w:r>
        <w:rPr>
          <w:rFonts w:ascii="Times New Roman" w:hAnsi="Times New Roman"/>
          <w:b/>
        </w:rPr>
        <w:t>в редакции Приложения №1 к настоящим изменениям и дополнениям.</w:t>
      </w: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7D4A38" w:rsidRDefault="007D4A38" w:rsidP="003A09D9">
      <w:pPr>
        <w:spacing w:before="200" w:after="80" w:line="23" w:lineRule="atLeast"/>
        <w:jc w:val="both"/>
        <w:rPr>
          <w:rFonts w:ascii="Times New Roman" w:hAnsi="Times New Roman"/>
          <w:b/>
        </w:rPr>
      </w:pPr>
    </w:p>
    <w:p w:rsidR="00F71712" w:rsidRPr="00060FA7" w:rsidRDefault="00F71712" w:rsidP="00060FA7">
      <w:pPr>
        <w:widowControl w:val="0"/>
        <w:spacing w:after="0"/>
        <w:jc w:val="right"/>
        <w:rPr>
          <w:rFonts w:ascii="Times New Roman" w:hAnsi="Times New Roman"/>
          <w:b/>
          <w:sz w:val="24"/>
        </w:rPr>
      </w:pPr>
    </w:p>
    <w:p w:rsidR="001C5E1E" w:rsidRDefault="001C5E1E" w:rsidP="003A09D9">
      <w:pPr>
        <w:widowControl w:val="0"/>
        <w:spacing w:after="0"/>
        <w:jc w:val="right"/>
        <w:rPr>
          <w:rFonts w:ascii="Times New Roman" w:hAnsi="Times New Roman"/>
          <w:b/>
          <w:sz w:val="24"/>
          <w:szCs w:val="24"/>
        </w:rPr>
      </w:pPr>
    </w:p>
    <w:p w:rsidR="007D4A38" w:rsidRDefault="007D4A38" w:rsidP="003A09D9">
      <w:pPr>
        <w:widowControl w:val="0"/>
        <w:spacing w:after="0"/>
        <w:jc w:val="right"/>
        <w:rPr>
          <w:rFonts w:ascii="Times New Roman" w:hAnsi="Times New Roman"/>
          <w:b/>
          <w:sz w:val="24"/>
          <w:szCs w:val="24"/>
        </w:rPr>
      </w:pPr>
      <w:r>
        <w:rPr>
          <w:rFonts w:ascii="Times New Roman" w:hAnsi="Times New Roman"/>
          <w:b/>
          <w:sz w:val="24"/>
          <w:szCs w:val="24"/>
        </w:rPr>
        <w:lastRenderedPageBreak/>
        <w:t>Приложение №1</w:t>
      </w:r>
    </w:p>
    <w:p w:rsidR="007D4A38" w:rsidRPr="00060FA7" w:rsidRDefault="007D4A38" w:rsidP="00EF126F">
      <w:pPr>
        <w:widowControl w:val="0"/>
        <w:spacing w:after="0"/>
        <w:jc w:val="center"/>
        <w:rPr>
          <w:rFonts w:ascii="Times New Roman" w:hAnsi="Times New Roman"/>
          <w:b/>
        </w:rPr>
      </w:pPr>
      <w:r w:rsidRPr="00060FA7">
        <w:rPr>
          <w:rFonts w:ascii="Times New Roman" w:hAnsi="Times New Roman"/>
          <w:b/>
        </w:rPr>
        <w:t>Правила определения стоимости чистых активов</w:t>
      </w:r>
    </w:p>
    <w:p w:rsidR="007D4A38" w:rsidRPr="00060FA7" w:rsidRDefault="007538EE" w:rsidP="00EF126F">
      <w:pPr>
        <w:widowControl w:val="0"/>
        <w:spacing w:after="0"/>
        <w:jc w:val="center"/>
        <w:rPr>
          <w:rFonts w:ascii="Times New Roman" w:hAnsi="Times New Roman"/>
          <w:b/>
        </w:rPr>
      </w:pPr>
      <w:r w:rsidRPr="00060FA7">
        <w:rPr>
          <w:rFonts w:ascii="Times New Roman" w:hAnsi="Times New Roman"/>
          <w:b/>
        </w:rPr>
        <w:t>Закрытого</w:t>
      </w:r>
      <w:r w:rsidR="007D4A38" w:rsidRPr="00060FA7">
        <w:rPr>
          <w:rFonts w:ascii="Times New Roman" w:hAnsi="Times New Roman"/>
          <w:b/>
        </w:rPr>
        <w:t xml:space="preserve"> паевого инвестиционного фонда </w:t>
      </w:r>
      <w:r w:rsidRPr="00060FA7">
        <w:rPr>
          <w:rFonts w:ascii="Times New Roman" w:hAnsi="Times New Roman"/>
          <w:b/>
        </w:rPr>
        <w:t xml:space="preserve">недвижимости </w:t>
      </w:r>
      <w:r w:rsidR="001A1ADD" w:rsidRPr="00E15959">
        <w:rPr>
          <w:rFonts w:ascii="Times New Roman" w:hAnsi="Times New Roman"/>
          <w:b/>
        </w:rPr>
        <w:t>«</w:t>
      </w:r>
      <w:r w:rsidR="00E15959" w:rsidRPr="00E15959">
        <w:rPr>
          <w:rFonts w:ascii="Times New Roman" w:hAnsi="Times New Roman"/>
          <w:b/>
        </w:rPr>
        <w:t>«Сто одиннадцать»</w:t>
      </w:r>
    </w:p>
    <w:p w:rsidR="007D4A38" w:rsidRPr="00C1743B" w:rsidRDefault="007D4A38" w:rsidP="00C1743B">
      <w:pPr>
        <w:widowControl w:val="0"/>
        <w:spacing w:after="0"/>
        <w:jc w:val="center"/>
        <w:rPr>
          <w:rFonts w:ascii="Times New Roman" w:hAnsi="Times New Roman"/>
          <w:b/>
          <w:sz w:val="24"/>
        </w:rPr>
      </w:pPr>
    </w:p>
    <w:p w:rsidR="007D4A38" w:rsidRPr="00E332F1" w:rsidRDefault="007D4A38" w:rsidP="00073892">
      <w:pPr>
        <w:spacing w:before="200" w:after="80" w:line="23" w:lineRule="atLeast"/>
        <w:rPr>
          <w:rFonts w:ascii="Times New Roman" w:hAnsi="Times New Roman"/>
          <w:b/>
        </w:rPr>
      </w:pPr>
      <w:r w:rsidRPr="00E332F1">
        <w:rPr>
          <w:rFonts w:ascii="Times New Roman" w:hAnsi="Times New Roman"/>
          <w:b/>
        </w:rPr>
        <w:t>Глава I. Общие положения</w:t>
      </w:r>
    </w:p>
    <w:p w:rsidR="007D4A38" w:rsidRPr="00944F13" w:rsidRDefault="007D4A38" w:rsidP="00944F13">
      <w:pPr>
        <w:pStyle w:val="2"/>
        <w:numPr>
          <w:ilvl w:val="0"/>
          <w:numId w:val="23"/>
        </w:numPr>
        <w:spacing w:before="80" w:after="80"/>
        <w:ind w:left="567" w:hanging="567"/>
        <w:jc w:val="both"/>
        <w:rPr>
          <w:rFonts w:ascii="Times New Roman" w:hAnsi="Times New Roman"/>
          <w:b w:val="0"/>
          <w:i w:val="0"/>
          <w:sz w:val="22"/>
        </w:rPr>
      </w:pPr>
      <w:proofErr w:type="gramStart"/>
      <w:r w:rsidRPr="00944F13">
        <w:rPr>
          <w:rFonts w:ascii="Times New Roman" w:hAnsi="Times New Roman"/>
          <w:b w:val="0"/>
          <w:i w:val="0"/>
          <w:sz w:val="22"/>
        </w:rPr>
        <w:t>Настоящие Правила</w:t>
      </w:r>
      <w:r w:rsidRPr="00073892">
        <w:rPr>
          <w:rFonts w:ascii="Times New Roman" w:hAnsi="Times New Roman" w:cs="Times New Roman"/>
          <w:b w:val="0"/>
          <w:i w:val="0"/>
          <w:sz w:val="22"/>
          <w:szCs w:val="22"/>
        </w:rPr>
        <w:t xml:space="preserve"> определения </w:t>
      </w:r>
      <w:r>
        <w:rPr>
          <w:rFonts w:ascii="Times New Roman" w:hAnsi="Times New Roman" w:cs="Times New Roman"/>
          <w:b w:val="0"/>
          <w:i w:val="0"/>
          <w:sz w:val="22"/>
          <w:szCs w:val="22"/>
        </w:rPr>
        <w:t xml:space="preserve">стоимости </w:t>
      </w:r>
      <w:r w:rsidRPr="00073892">
        <w:rPr>
          <w:rFonts w:ascii="Times New Roman" w:hAnsi="Times New Roman" w:cs="Times New Roman"/>
          <w:b w:val="0"/>
          <w:i w:val="0"/>
          <w:sz w:val="22"/>
          <w:szCs w:val="22"/>
        </w:rPr>
        <w:t xml:space="preserve">чистых активов </w:t>
      </w:r>
      <w:r w:rsidR="00102582">
        <w:rPr>
          <w:rFonts w:ascii="Times New Roman" w:eastAsiaTheme="minorHAnsi" w:hAnsi="Times New Roman"/>
          <w:b w:val="0"/>
          <w:i w:val="0"/>
          <w:sz w:val="22"/>
        </w:rPr>
        <w:t>З</w:t>
      </w:r>
      <w:r w:rsidR="00D61686" w:rsidRPr="00D61686">
        <w:rPr>
          <w:rFonts w:ascii="Times New Roman" w:eastAsiaTheme="minorHAnsi" w:hAnsi="Times New Roman"/>
          <w:b w:val="0"/>
          <w:i w:val="0"/>
          <w:sz w:val="22"/>
        </w:rPr>
        <w:t>акрытого</w:t>
      </w:r>
      <w:r w:rsidRPr="00D61686">
        <w:rPr>
          <w:rFonts w:ascii="Times New Roman" w:hAnsi="Times New Roman"/>
          <w:b w:val="0"/>
          <w:i w:val="0"/>
          <w:sz w:val="22"/>
        </w:rPr>
        <w:t xml:space="preserve"> паевого инвестиционного фонда </w:t>
      </w:r>
      <w:r w:rsidR="00102582">
        <w:rPr>
          <w:rFonts w:ascii="Times New Roman" w:eastAsiaTheme="minorHAnsi" w:hAnsi="Times New Roman"/>
          <w:b w:val="0"/>
          <w:i w:val="0"/>
          <w:sz w:val="22"/>
        </w:rPr>
        <w:t xml:space="preserve">недвижимости </w:t>
      </w:r>
      <w:r w:rsidR="009F3DEF" w:rsidRPr="009F3DEF">
        <w:rPr>
          <w:rFonts w:ascii="Times New Roman" w:hAnsi="Times New Roman" w:cs="Times New Roman"/>
          <w:b w:val="0"/>
          <w:i w:val="0"/>
          <w:sz w:val="22"/>
          <w:szCs w:val="22"/>
        </w:rPr>
        <w:t>«Сто одиннадцать»</w:t>
      </w:r>
      <w:r w:rsidR="009F3DEF">
        <w:rPr>
          <w:rFonts w:ascii="Times New Roman" w:hAnsi="Times New Roman" w:cs="Times New Roman"/>
          <w:b w:val="0"/>
          <w:i w:val="0"/>
          <w:sz w:val="22"/>
          <w:szCs w:val="22"/>
        </w:rPr>
        <w:t xml:space="preserve"> </w:t>
      </w:r>
      <w:r w:rsidRPr="00073892">
        <w:rPr>
          <w:rFonts w:ascii="Times New Roman" w:hAnsi="Times New Roman" w:cs="Times New Roman"/>
          <w:b w:val="0"/>
          <w:i w:val="0"/>
          <w:sz w:val="22"/>
          <w:szCs w:val="22"/>
        </w:rPr>
        <w:t xml:space="preserve">(далее соответственно – </w:t>
      </w:r>
      <w:r w:rsidRPr="00073892">
        <w:rPr>
          <w:rFonts w:ascii="Times New Roman" w:hAnsi="Times New Roman" w:cs="Times New Roman"/>
          <w:i w:val="0"/>
          <w:sz w:val="22"/>
          <w:szCs w:val="22"/>
        </w:rPr>
        <w:t>Правила определения СЧА</w:t>
      </w:r>
      <w:r w:rsidRPr="00073892">
        <w:rPr>
          <w:rFonts w:ascii="Times New Roman" w:hAnsi="Times New Roman" w:cs="Times New Roman"/>
          <w:b w:val="0"/>
          <w:i w:val="0"/>
          <w:sz w:val="22"/>
          <w:szCs w:val="22"/>
        </w:rPr>
        <w:t>,</w:t>
      </w:r>
      <w:r w:rsidRPr="00073892">
        <w:rPr>
          <w:rFonts w:ascii="Times New Roman" w:hAnsi="Times New Roman" w:cs="Times New Roman"/>
          <w:i w:val="0"/>
          <w:sz w:val="22"/>
          <w:szCs w:val="22"/>
        </w:rPr>
        <w:t xml:space="preserve"> </w:t>
      </w:r>
      <w:r w:rsidRPr="00944F13">
        <w:rPr>
          <w:rFonts w:ascii="Times New Roman" w:hAnsi="Times New Roman"/>
          <w:i w:val="0"/>
          <w:sz w:val="22"/>
        </w:rPr>
        <w:t>Фонд</w:t>
      </w:r>
      <w:r w:rsidRPr="00073892">
        <w:rPr>
          <w:rFonts w:ascii="Times New Roman" w:hAnsi="Times New Roman" w:cs="Times New Roman"/>
          <w:b w:val="0"/>
          <w:i w:val="0"/>
          <w:sz w:val="22"/>
          <w:szCs w:val="22"/>
        </w:rPr>
        <w:t>)</w:t>
      </w:r>
      <w:r w:rsidRPr="00944F13">
        <w:rPr>
          <w:rFonts w:ascii="Times New Roman" w:hAnsi="Times New Roman"/>
          <w:b w:val="0"/>
          <w:i w:val="0"/>
          <w:sz w:val="22"/>
        </w:rPr>
        <w:t xml:space="preserve"> разработаны в соответствии с требованиями</w:t>
      </w:r>
      <w:r w:rsidRPr="00073892">
        <w:rPr>
          <w:rFonts w:ascii="Times New Roman" w:hAnsi="Times New Roman" w:cs="Times New Roman"/>
          <w:b w:val="0"/>
          <w:i w:val="0"/>
          <w:sz w:val="22"/>
          <w:szCs w:val="22"/>
        </w:rPr>
        <w:t xml:space="preserve"> действующего</w:t>
      </w:r>
      <w:r w:rsidRPr="00944F13">
        <w:rPr>
          <w:rFonts w:ascii="Times New Roman" w:hAnsi="Times New Roman"/>
          <w:b w:val="0"/>
          <w:i w:val="0"/>
          <w:sz w:val="22"/>
        </w:rPr>
        <w:t xml:space="preserve">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944F13">
          <w:rPr>
            <w:rFonts w:ascii="Times New Roman" w:hAnsi="Times New Roman"/>
            <w:b w:val="0"/>
            <w:i w:val="0"/>
            <w:sz w:val="22"/>
          </w:rPr>
          <w:t>2015 г</w:t>
        </w:r>
      </w:smartTag>
      <w:r w:rsidRPr="00944F13">
        <w:rPr>
          <w:rFonts w:ascii="Times New Roman" w:hAnsi="Times New Roman"/>
          <w:b w:val="0"/>
          <w:i w:val="0"/>
          <w:sz w:val="22"/>
        </w:rPr>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w:t>
      </w:r>
      <w:proofErr w:type="gramEnd"/>
      <w:r w:rsidRPr="00944F13">
        <w:rPr>
          <w:rFonts w:ascii="Times New Roman" w:hAnsi="Times New Roman"/>
          <w:b w:val="0"/>
          <w:i w:val="0"/>
          <w:sz w:val="22"/>
        </w:rPr>
        <w:t xml:space="preserve">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w:t>
      </w:r>
      <w:r w:rsidRPr="00944F13">
        <w:rPr>
          <w:rFonts w:ascii="Times New Roman" w:hAnsi="Times New Roman"/>
          <w:i w:val="0"/>
          <w:sz w:val="22"/>
        </w:rPr>
        <w:t>Указание</w:t>
      </w:r>
      <w:r w:rsidRPr="00073892">
        <w:rPr>
          <w:rFonts w:ascii="Times New Roman" w:hAnsi="Times New Roman" w:cs="Times New Roman"/>
          <w:b w:val="0"/>
          <w:i w:val="0"/>
          <w:sz w:val="22"/>
          <w:szCs w:val="22"/>
        </w:rPr>
        <w:t>)</w:t>
      </w:r>
      <w:r w:rsidRPr="00944F13">
        <w:rPr>
          <w:rFonts w:ascii="Times New Roman" w:hAnsi="Times New Roman"/>
          <w:b w:val="0"/>
          <w:i w:val="0"/>
          <w:sz w:val="22"/>
        </w:rPr>
        <w:t xml:space="preserve"> и иных нормативных актов Банка России.</w:t>
      </w:r>
    </w:p>
    <w:p w:rsidR="007D4A38" w:rsidRPr="00EF126F" w:rsidRDefault="007D4A38" w:rsidP="00A645E4">
      <w:pPr>
        <w:pStyle w:val="2"/>
        <w:numPr>
          <w:ilvl w:val="0"/>
          <w:numId w:val="23"/>
        </w:numPr>
        <w:spacing w:before="80" w:after="80"/>
        <w:ind w:left="567" w:hanging="567"/>
        <w:jc w:val="both"/>
        <w:rPr>
          <w:rFonts w:ascii="Times New Roman" w:hAnsi="Times New Roman"/>
          <w:sz w:val="22"/>
        </w:rPr>
      </w:pPr>
      <w:r w:rsidRPr="00D61686">
        <w:rPr>
          <w:rFonts w:ascii="Times New Roman" w:hAnsi="Times New Roman" w:cs="Times New Roman"/>
          <w:b w:val="0"/>
          <w:i w:val="0"/>
          <w:sz w:val="22"/>
          <w:szCs w:val="22"/>
        </w:rPr>
        <w:t>Настоящие Правила определения СЧА устанавливают порядок и сроки определения стоимости чистых активов Фонда, в том числе порядок расчета среднегодовой стоимости чистых активов Фонда и порядок определения стоимости имущества, переданного в оплату инвестиционных паев Фонда.</w:t>
      </w:r>
    </w:p>
    <w:p w:rsidR="007D4A38" w:rsidRDefault="007D4A38" w:rsidP="00A645E4">
      <w:pPr>
        <w:pStyle w:val="2"/>
        <w:numPr>
          <w:ilvl w:val="0"/>
          <w:numId w:val="23"/>
        </w:numPr>
        <w:spacing w:before="80" w:after="80"/>
        <w:ind w:left="567" w:hanging="567"/>
        <w:jc w:val="both"/>
        <w:rPr>
          <w:rFonts w:ascii="Times New Roman" w:hAnsi="Times New Roman" w:cs="Times New Roman"/>
          <w:b w:val="0"/>
          <w:i w:val="0"/>
          <w:sz w:val="22"/>
          <w:szCs w:val="22"/>
        </w:rPr>
      </w:pPr>
      <w:r w:rsidRPr="001A1ADD">
        <w:rPr>
          <w:rFonts w:ascii="Times New Roman" w:hAnsi="Times New Roman" w:cs="Times New Roman"/>
          <w:b w:val="0"/>
          <w:i w:val="0"/>
          <w:sz w:val="22"/>
          <w:szCs w:val="22"/>
        </w:rPr>
        <w:t xml:space="preserve">Настоящие Правила определения СЧА применяются </w:t>
      </w:r>
      <w:r w:rsidRPr="00F53CE1">
        <w:rPr>
          <w:rFonts w:ascii="Times New Roman" w:hAnsi="Times New Roman" w:cs="Times New Roman"/>
          <w:b w:val="0"/>
          <w:i w:val="0"/>
          <w:color w:val="000000" w:themeColor="text1"/>
          <w:sz w:val="22"/>
          <w:szCs w:val="22"/>
        </w:rPr>
        <w:t>с «</w:t>
      </w:r>
      <w:r w:rsidR="00F53CE1" w:rsidRPr="00F53CE1">
        <w:rPr>
          <w:rFonts w:ascii="Times New Roman" w:hAnsi="Times New Roman" w:cs="Times New Roman"/>
          <w:b w:val="0"/>
          <w:i w:val="0"/>
          <w:color w:val="000000" w:themeColor="text1"/>
          <w:sz w:val="22"/>
          <w:szCs w:val="22"/>
        </w:rPr>
        <w:t>23</w:t>
      </w:r>
      <w:r w:rsidRPr="00F53CE1">
        <w:rPr>
          <w:rFonts w:ascii="Times New Roman" w:hAnsi="Times New Roman" w:cs="Times New Roman"/>
          <w:b w:val="0"/>
          <w:i w:val="0"/>
          <w:color w:val="000000" w:themeColor="text1"/>
          <w:sz w:val="22"/>
          <w:szCs w:val="22"/>
        </w:rPr>
        <w:t>»</w:t>
      </w:r>
      <w:r w:rsidRPr="00EE18E3">
        <w:rPr>
          <w:rFonts w:ascii="Times New Roman" w:hAnsi="Times New Roman" w:cs="Times New Roman"/>
          <w:b w:val="0"/>
          <w:i w:val="0"/>
          <w:color w:val="000000" w:themeColor="text1"/>
          <w:sz w:val="22"/>
          <w:szCs w:val="22"/>
        </w:rPr>
        <w:t xml:space="preserve"> </w:t>
      </w:r>
      <w:r w:rsidR="00F53CE1">
        <w:rPr>
          <w:rFonts w:ascii="Times New Roman" w:hAnsi="Times New Roman" w:cs="Times New Roman"/>
          <w:b w:val="0"/>
          <w:i w:val="0"/>
          <w:color w:val="000000" w:themeColor="text1"/>
          <w:sz w:val="22"/>
          <w:szCs w:val="22"/>
        </w:rPr>
        <w:t>июня</w:t>
      </w:r>
      <w:r w:rsidR="00CF05D8" w:rsidRPr="00CF05D8">
        <w:rPr>
          <w:rFonts w:ascii="Times New Roman" w:hAnsi="Times New Roman" w:cs="Times New Roman"/>
          <w:b w:val="0"/>
          <w:i w:val="0"/>
          <w:sz w:val="22"/>
          <w:szCs w:val="22"/>
        </w:rPr>
        <w:t xml:space="preserve"> </w:t>
      </w:r>
      <w:r w:rsidRPr="001A1ADD">
        <w:rPr>
          <w:rFonts w:ascii="Times New Roman" w:hAnsi="Times New Roman" w:cs="Times New Roman"/>
          <w:b w:val="0"/>
          <w:i w:val="0"/>
          <w:sz w:val="22"/>
          <w:szCs w:val="22"/>
        </w:rPr>
        <w:t>201</w:t>
      </w:r>
      <w:r w:rsidR="009825FD">
        <w:rPr>
          <w:rFonts w:ascii="Times New Roman" w:hAnsi="Times New Roman" w:cs="Times New Roman"/>
          <w:b w:val="0"/>
          <w:i w:val="0"/>
          <w:sz w:val="22"/>
          <w:szCs w:val="22"/>
        </w:rPr>
        <w:t>7</w:t>
      </w:r>
      <w:r w:rsidRPr="001A1ADD">
        <w:rPr>
          <w:rFonts w:ascii="Times New Roman" w:hAnsi="Times New Roman" w:cs="Times New Roman"/>
          <w:b w:val="0"/>
          <w:i w:val="0"/>
          <w:sz w:val="22"/>
          <w:szCs w:val="22"/>
        </w:rPr>
        <w:t xml:space="preserve"> года (включительно)</w:t>
      </w:r>
      <w:r>
        <w:rPr>
          <w:rFonts w:ascii="Times New Roman" w:hAnsi="Times New Roman" w:cs="Times New Roman"/>
          <w:b w:val="0"/>
          <w:i w:val="0"/>
          <w:sz w:val="22"/>
          <w:szCs w:val="22"/>
        </w:rPr>
        <w:t>.</w:t>
      </w:r>
      <w:r w:rsidRPr="001A1ADD">
        <w:rPr>
          <w:rFonts w:ascii="Times New Roman" w:hAnsi="Times New Roman" w:cs="Times New Roman"/>
          <w:b w:val="0"/>
          <w:i w:val="0"/>
          <w:sz w:val="22"/>
          <w:szCs w:val="22"/>
        </w:rPr>
        <w:t xml:space="preserve"> </w:t>
      </w:r>
    </w:p>
    <w:p w:rsidR="007D4A38" w:rsidRPr="001A1ADD" w:rsidRDefault="007D4A38" w:rsidP="00A645E4">
      <w:pPr>
        <w:pStyle w:val="2"/>
        <w:numPr>
          <w:ilvl w:val="0"/>
          <w:numId w:val="23"/>
        </w:numPr>
        <w:spacing w:before="80" w:after="80"/>
        <w:ind w:left="567" w:hanging="567"/>
        <w:jc w:val="both"/>
        <w:rPr>
          <w:rFonts w:ascii="Times New Roman" w:hAnsi="Times New Roman" w:cs="Times New Roman"/>
          <w:b w:val="0"/>
          <w:i w:val="0"/>
          <w:sz w:val="22"/>
          <w:szCs w:val="22"/>
        </w:rPr>
      </w:pPr>
      <w:r w:rsidRPr="001A1ADD">
        <w:rPr>
          <w:rFonts w:ascii="Times New Roman" w:hAnsi="Times New Roman" w:cs="Times New Roman"/>
          <w:b w:val="0"/>
          <w:i w:val="0"/>
          <w:sz w:val="22"/>
          <w:szCs w:val="22"/>
        </w:rPr>
        <w:t>Изменения и дополнения в настоящие Правила определения СЧА могут быть внесены только в случаях, предусмотренных Указанием.</w:t>
      </w:r>
    </w:p>
    <w:p w:rsidR="007D4A38" w:rsidRPr="00944F13" w:rsidRDefault="007D4A38" w:rsidP="00A645E4">
      <w:pPr>
        <w:pStyle w:val="2"/>
        <w:numPr>
          <w:ilvl w:val="0"/>
          <w:numId w:val="23"/>
        </w:numPr>
        <w:spacing w:before="80" w:after="80"/>
        <w:ind w:left="567" w:hanging="567"/>
        <w:jc w:val="both"/>
        <w:rPr>
          <w:rFonts w:ascii="Times New Roman" w:hAnsi="Times New Roman"/>
          <w:b w:val="0"/>
          <w:i w:val="0"/>
          <w:sz w:val="22"/>
        </w:rPr>
      </w:pPr>
      <w:r w:rsidRPr="00070789">
        <w:rPr>
          <w:rFonts w:ascii="Times New Roman" w:hAnsi="Times New Roman"/>
          <w:b w:val="0"/>
          <w:i w:val="0"/>
          <w:sz w:val="22"/>
        </w:rPr>
        <w:t xml:space="preserve">Стоимость чистых активов Фонда </w:t>
      </w:r>
      <w:r w:rsidR="007538EE">
        <w:rPr>
          <w:rFonts w:ascii="Times New Roman" w:hAnsi="Times New Roman"/>
          <w:b w:val="0"/>
          <w:i w:val="0"/>
          <w:sz w:val="22"/>
        </w:rPr>
        <w:t>(далее также СЧА)</w:t>
      </w:r>
      <w:r w:rsidR="007538EE" w:rsidRPr="00070789">
        <w:rPr>
          <w:rFonts w:ascii="Times New Roman" w:hAnsi="Times New Roman"/>
          <w:b w:val="0"/>
          <w:i w:val="0"/>
          <w:sz w:val="22"/>
        </w:rPr>
        <w:t xml:space="preserve"> </w:t>
      </w:r>
      <w:r w:rsidRPr="00070789">
        <w:rPr>
          <w:rFonts w:ascii="Times New Roman" w:hAnsi="Times New Roman"/>
          <w:b w:val="0"/>
          <w:i w:val="0"/>
          <w:sz w:val="22"/>
        </w:rPr>
        <w:t xml:space="preserve">определяется как разница между стоимостью всех активов Фонда (далее – </w:t>
      </w:r>
      <w:r w:rsidRPr="00070789">
        <w:rPr>
          <w:rFonts w:ascii="Times New Roman" w:hAnsi="Times New Roman"/>
          <w:i w:val="0"/>
          <w:sz w:val="22"/>
        </w:rPr>
        <w:t>активы</w:t>
      </w:r>
      <w:r w:rsidRPr="00070789">
        <w:rPr>
          <w:rFonts w:ascii="Times New Roman" w:hAnsi="Times New Roman"/>
          <w:b w:val="0"/>
          <w:i w:val="0"/>
          <w:sz w:val="22"/>
        </w:rPr>
        <w:t xml:space="preserve">) и величиной всех обязательств, подлежащих исполнению за счет указанных активов (далее – </w:t>
      </w:r>
      <w:r w:rsidRPr="00070789">
        <w:rPr>
          <w:rFonts w:ascii="Times New Roman" w:hAnsi="Times New Roman"/>
          <w:i w:val="0"/>
          <w:sz w:val="22"/>
        </w:rPr>
        <w:t>обязательств</w:t>
      </w:r>
      <w:r w:rsidRPr="00070789">
        <w:rPr>
          <w:rFonts w:ascii="Times New Roman" w:hAnsi="Times New Roman"/>
          <w:b w:val="0"/>
          <w:i w:val="0"/>
          <w:sz w:val="22"/>
        </w:rPr>
        <w:t>), на момент определения стоимости</w:t>
      </w:r>
      <w:r w:rsidRPr="00944F13">
        <w:rPr>
          <w:rFonts w:ascii="Times New Roman" w:hAnsi="Times New Roman"/>
          <w:b w:val="0"/>
          <w:i w:val="0"/>
          <w:sz w:val="22"/>
        </w:rPr>
        <w:t xml:space="preserve"> чистых активов </w:t>
      </w:r>
      <w:r w:rsidRPr="00070789">
        <w:rPr>
          <w:rFonts w:ascii="Times New Roman" w:hAnsi="Times New Roman"/>
          <w:b w:val="0"/>
          <w:i w:val="0"/>
          <w:sz w:val="22"/>
        </w:rPr>
        <w:t>Фонда.</w:t>
      </w:r>
    </w:p>
    <w:p w:rsidR="007D4A38" w:rsidRPr="00944F13" w:rsidRDefault="007D4A38" w:rsidP="00A645E4">
      <w:pPr>
        <w:pStyle w:val="2"/>
        <w:numPr>
          <w:ilvl w:val="0"/>
          <w:numId w:val="23"/>
        </w:numPr>
        <w:spacing w:before="80" w:after="80"/>
        <w:ind w:left="567" w:hanging="567"/>
        <w:jc w:val="both"/>
        <w:rPr>
          <w:rFonts w:ascii="Times New Roman" w:hAnsi="Times New Roman"/>
          <w:b w:val="0"/>
          <w:i w:val="0"/>
          <w:sz w:val="22"/>
        </w:rPr>
      </w:pPr>
      <w:r w:rsidRPr="00073892">
        <w:rPr>
          <w:rFonts w:ascii="Times New Roman" w:hAnsi="Times New Roman" w:cs="Times New Roman"/>
          <w:b w:val="0"/>
          <w:i w:val="0"/>
          <w:sz w:val="22"/>
          <w:szCs w:val="22"/>
        </w:rPr>
        <w:t xml:space="preserve">Стоимость </w:t>
      </w:r>
      <w:r w:rsidRPr="00944F13">
        <w:rPr>
          <w:rFonts w:ascii="Times New Roman" w:hAnsi="Times New Roman"/>
          <w:b w:val="0"/>
          <w:i w:val="0"/>
          <w:sz w:val="22"/>
        </w:rPr>
        <w:t xml:space="preserve">активов и </w:t>
      </w:r>
      <w:r w:rsidRPr="00073892">
        <w:rPr>
          <w:rFonts w:ascii="Times New Roman" w:hAnsi="Times New Roman" w:cs="Times New Roman"/>
          <w:b w:val="0"/>
          <w:i w:val="0"/>
          <w:sz w:val="22"/>
          <w:szCs w:val="22"/>
        </w:rPr>
        <w:t>величина</w:t>
      </w:r>
      <w:r w:rsidRPr="00944F13">
        <w:rPr>
          <w:rFonts w:ascii="Times New Roman" w:hAnsi="Times New Roman"/>
          <w:b w:val="0"/>
          <w:i w:val="0"/>
          <w:sz w:val="22"/>
        </w:rPr>
        <w:t xml:space="preserve"> обязательств</w:t>
      </w:r>
      <w:r w:rsidRPr="00073892">
        <w:rPr>
          <w:rFonts w:ascii="Times New Roman" w:hAnsi="Times New Roman" w:cs="Times New Roman"/>
          <w:b w:val="0"/>
          <w:i w:val="0"/>
          <w:sz w:val="22"/>
          <w:szCs w:val="22"/>
        </w:rPr>
        <w:t xml:space="preserve"> определяются</w:t>
      </w:r>
      <w:r w:rsidRPr="00944F13">
        <w:rPr>
          <w:rFonts w:ascii="Times New Roman" w:hAnsi="Times New Roman"/>
          <w:b w:val="0"/>
          <w:i w:val="0"/>
          <w:sz w:val="22"/>
        </w:rPr>
        <w:t xml:space="preserve"> по справедливой стоимости</w:t>
      </w:r>
      <w:r w:rsidRPr="00073892">
        <w:rPr>
          <w:rFonts w:ascii="Times New Roman" w:hAnsi="Times New Roman" w:cs="Times New Roman"/>
          <w:b w:val="0"/>
          <w:i w:val="0"/>
          <w:sz w:val="22"/>
          <w:szCs w:val="22"/>
        </w:rPr>
        <w:t xml:space="preserve"> в соответствии с Международным</w:t>
      </w:r>
      <w:r w:rsidRPr="00944F13">
        <w:rPr>
          <w:rFonts w:ascii="Times New Roman" w:hAnsi="Times New Roman"/>
          <w:b w:val="0"/>
          <w:i w:val="0"/>
          <w:sz w:val="22"/>
        </w:rPr>
        <w:t xml:space="preserve"> </w:t>
      </w:r>
      <w:hyperlink r:id="rId9" w:history="1">
        <w:r w:rsidRPr="00073892">
          <w:rPr>
            <w:rFonts w:ascii="Times New Roman" w:hAnsi="Times New Roman" w:cs="Times New Roman"/>
            <w:b w:val="0"/>
            <w:i w:val="0"/>
            <w:sz w:val="22"/>
            <w:szCs w:val="22"/>
          </w:rPr>
          <w:t>стандартом</w:t>
        </w:r>
      </w:hyperlink>
      <w:r w:rsidRPr="00944F13">
        <w:rPr>
          <w:rFonts w:ascii="Times New Roman" w:hAnsi="Times New Roman"/>
          <w:b w:val="0"/>
          <w:i w:val="0"/>
          <w:sz w:val="22"/>
        </w:rPr>
        <w:t xml:space="preserve"> финансовой отчетности (IFRS) 13 "Оценка справедливой стоимости", введенным в действие на территории Российской Федерации </w:t>
      </w:r>
      <w:hyperlink r:id="rId10" w:history="1">
        <w:r w:rsidRPr="00073892">
          <w:rPr>
            <w:rFonts w:ascii="Times New Roman" w:hAnsi="Times New Roman" w:cs="Times New Roman"/>
            <w:b w:val="0"/>
            <w:i w:val="0"/>
            <w:sz w:val="22"/>
            <w:szCs w:val="22"/>
          </w:rPr>
          <w:t>приказом</w:t>
        </w:r>
      </w:hyperlink>
      <w:r w:rsidRPr="00944F13">
        <w:rPr>
          <w:rFonts w:ascii="Times New Roman" w:hAnsi="Times New Roman"/>
          <w:b w:val="0"/>
          <w:i w:val="0"/>
          <w:sz w:val="22"/>
        </w:rPr>
        <w:t xml:space="preserve"> Министерства финансов Российской Федерации от 18 июля 2012 года N 106н "О введении в действие и прекращении действия документов Международных стандартов финансовой отчетности на территории Российской Федерации", зарегистрированным Министерством юстиции Российской Федерации 3 августа 2012 года N 25095</w:t>
      </w:r>
      <w:r w:rsidRPr="00073892">
        <w:rPr>
          <w:rFonts w:ascii="Times New Roman" w:hAnsi="Times New Roman" w:cs="Times New Roman"/>
          <w:b w:val="0"/>
          <w:i w:val="0"/>
          <w:sz w:val="22"/>
          <w:szCs w:val="22"/>
        </w:rPr>
        <w:t>,</w:t>
      </w:r>
      <w:r w:rsidRPr="00944F13">
        <w:rPr>
          <w:rFonts w:ascii="Times New Roman" w:hAnsi="Times New Roman"/>
          <w:b w:val="0"/>
          <w:i w:val="0"/>
          <w:sz w:val="22"/>
        </w:rPr>
        <w:t xml:space="preserve"> с поправками, введенными в действие на территории Российской Федерации</w:t>
      </w:r>
      <w:r w:rsidR="00C47330">
        <w:rPr>
          <w:rFonts w:ascii="Times New Roman" w:hAnsi="Times New Roman"/>
          <w:b w:val="0"/>
          <w:i w:val="0"/>
          <w:sz w:val="22"/>
        </w:rPr>
        <w:t xml:space="preserve"> приказом Министерства финансов</w:t>
      </w:r>
      <w:r w:rsidRPr="00944F13">
        <w:rPr>
          <w:rFonts w:ascii="Times New Roman" w:hAnsi="Times New Roman"/>
          <w:b w:val="0"/>
          <w:i w:val="0"/>
          <w:sz w:val="22"/>
        </w:rPr>
        <w:t xml:space="preserve"> Федерации от 17 декабря 2014 года N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N 35544</w:t>
      </w:r>
      <w:r w:rsidRPr="00073892">
        <w:rPr>
          <w:rFonts w:ascii="Times New Roman" w:hAnsi="Times New Roman" w:cs="Times New Roman"/>
          <w:b w:val="0"/>
          <w:i w:val="0"/>
          <w:sz w:val="22"/>
          <w:szCs w:val="22"/>
        </w:rPr>
        <w:t>, с учетом требований Указания.</w:t>
      </w:r>
    </w:p>
    <w:p w:rsidR="007D4A38" w:rsidRPr="00944F13" w:rsidRDefault="007D4A38" w:rsidP="00A645E4">
      <w:pPr>
        <w:pStyle w:val="2"/>
        <w:numPr>
          <w:ilvl w:val="0"/>
          <w:numId w:val="23"/>
        </w:numPr>
        <w:spacing w:before="80" w:after="80"/>
        <w:ind w:left="567" w:hanging="567"/>
        <w:jc w:val="both"/>
        <w:rPr>
          <w:rFonts w:ascii="Times New Roman" w:hAnsi="Times New Roman"/>
          <w:b w:val="0"/>
          <w:i w:val="0"/>
          <w:sz w:val="22"/>
        </w:rPr>
      </w:pPr>
      <w:r w:rsidRPr="00073892">
        <w:rPr>
          <w:rFonts w:ascii="Times New Roman" w:hAnsi="Times New Roman" w:cs="Times New Roman"/>
          <w:b w:val="0"/>
          <w:i w:val="0"/>
          <w:sz w:val="22"/>
          <w:szCs w:val="22"/>
        </w:rPr>
        <w:t>Активы (обязательства) принимаются к расчету стоимости чистых активов в случае их</w:t>
      </w:r>
      <w:r w:rsidRPr="00944F13">
        <w:rPr>
          <w:rFonts w:ascii="Times New Roman" w:hAnsi="Times New Roman"/>
          <w:b w:val="0"/>
          <w:i w:val="0"/>
          <w:sz w:val="22"/>
        </w:rPr>
        <w:t xml:space="preserve"> признания </w:t>
      </w:r>
      <w:r w:rsidRPr="00073892">
        <w:rPr>
          <w:rFonts w:ascii="Times New Roman" w:hAnsi="Times New Roman" w:cs="Times New Roman"/>
          <w:b w:val="0"/>
          <w:i w:val="0"/>
          <w:sz w:val="22"/>
          <w:szCs w:val="22"/>
        </w:rPr>
        <w:t>в соответствии с Международными стандартами</w:t>
      </w:r>
      <w:r w:rsidRPr="00944F13">
        <w:rPr>
          <w:rFonts w:ascii="Times New Roman" w:hAnsi="Times New Roman"/>
          <w:b w:val="0"/>
          <w:i w:val="0"/>
          <w:sz w:val="22"/>
        </w:rPr>
        <w:t xml:space="preserve"> финансовой отчетности, </w:t>
      </w:r>
      <w:r w:rsidRPr="00073892">
        <w:rPr>
          <w:rFonts w:ascii="Times New Roman" w:hAnsi="Times New Roman" w:cs="Times New Roman"/>
          <w:b w:val="0"/>
          <w:i w:val="0"/>
          <w:sz w:val="22"/>
          <w:szCs w:val="22"/>
        </w:rPr>
        <w:t>введенными</w:t>
      </w:r>
      <w:r w:rsidRPr="00944F13">
        <w:rPr>
          <w:rFonts w:ascii="Times New Roman" w:hAnsi="Times New Roman"/>
          <w:b w:val="0"/>
          <w:i w:val="0"/>
          <w:sz w:val="22"/>
        </w:rPr>
        <w:t xml:space="preserve"> в действие на территории Российской Федерации.</w:t>
      </w:r>
    </w:p>
    <w:p w:rsidR="007D4A38" w:rsidRPr="00F35741" w:rsidRDefault="007D4A38" w:rsidP="00A645E4">
      <w:pPr>
        <w:pStyle w:val="2"/>
        <w:numPr>
          <w:ilvl w:val="0"/>
          <w:numId w:val="23"/>
        </w:numPr>
        <w:spacing w:before="80" w:after="80"/>
        <w:ind w:left="567" w:hanging="567"/>
        <w:jc w:val="both"/>
        <w:rPr>
          <w:rFonts w:ascii="Times New Roman" w:hAnsi="Times New Roman" w:cs="Times New Roman"/>
          <w:b w:val="0"/>
          <w:i w:val="0"/>
          <w:sz w:val="22"/>
          <w:szCs w:val="22"/>
        </w:rPr>
      </w:pPr>
      <w:r w:rsidRPr="00F35741">
        <w:rPr>
          <w:rFonts w:ascii="Times New Roman" w:hAnsi="Times New Roman" w:cs="Times New Roman"/>
          <w:b w:val="0"/>
          <w:i w:val="0"/>
          <w:sz w:val="22"/>
          <w:szCs w:val="22"/>
        </w:rPr>
        <w:t>Стоимость чистых активов Фонда определяется:</w:t>
      </w:r>
    </w:p>
    <w:p w:rsidR="007D4A38" w:rsidRPr="00944F13" w:rsidRDefault="007D4A38" w:rsidP="00A645E4">
      <w:pPr>
        <w:pStyle w:val="a3"/>
        <w:numPr>
          <w:ilvl w:val="0"/>
          <w:numId w:val="11"/>
        </w:numPr>
        <w:spacing w:before="80" w:after="80" w:line="23" w:lineRule="atLeast"/>
        <w:ind w:left="907" w:hanging="340"/>
        <w:jc w:val="both"/>
        <w:rPr>
          <w:rFonts w:ascii="Times New Roman" w:hAnsi="Times New Roman"/>
        </w:rPr>
      </w:pPr>
      <w:r w:rsidRPr="00944F13">
        <w:rPr>
          <w:rFonts w:ascii="Times New Roman" w:hAnsi="Times New Roman"/>
        </w:rPr>
        <w:t>в случае приостановления выдачи, погашения и обмена инвестиционных паев - на дату возобновления их выдачи, погашения и обмена;</w:t>
      </w:r>
    </w:p>
    <w:p w:rsidR="007D4A38" w:rsidRPr="007F4A0A" w:rsidRDefault="007D4A38" w:rsidP="00A645E4">
      <w:pPr>
        <w:pStyle w:val="a3"/>
        <w:numPr>
          <w:ilvl w:val="0"/>
          <w:numId w:val="11"/>
        </w:numPr>
        <w:spacing w:before="80" w:after="80" w:line="23" w:lineRule="atLeast"/>
        <w:ind w:left="907" w:hanging="340"/>
        <w:jc w:val="both"/>
        <w:rPr>
          <w:rFonts w:ascii="Times New Roman" w:hAnsi="Times New Roman"/>
        </w:rPr>
      </w:pPr>
      <w:r w:rsidRPr="007F4A0A">
        <w:rPr>
          <w:rFonts w:ascii="Times New Roman" w:hAnsi="Times New Roman"/>
        </w:rPr>
        <w:t xml:space="preserve">в случае прекращения </w:t>
      </w:r>
      <w:r>
        <w:rPr>
          <w:rFonts w:ascii="Times New Roman" w:hAnsi="Times New Roman"/>
        </w:rPr>
        <w:t>Ф</w:t>
      </w:r>
      <w:r w:rsidRPr="007F4A0A">
        <w:rPr>
          <w:rFonts w:ascii="Times New Roman" w:hAnsi="Times New Roman"/>
        </w:rPr>
        <w:t>онда - на дату возникновения основания его прекращения;</w:t>
      </w:r>
    </w:p>
    <w:p w:rsidR="007D4A38" w:rsidRPr="00944F13" w:rsidRDefault="007D4A38" w:rsidP="00A645E4">
      <w:pPr>
        <w:pStyle w:val="a3"/>
        <w:numPr>
          <w:ilvl w:val="0"/>
          <w:numId w:val="11"/>
        </w:numPr>
        <w:spacing w:before="80" w:after="80" w:line="23" w:lineRule="atLeast"/>
        <w:ind w:left="907" w:hanging="340"/>
        <w:jc w:val="both"/>
        <w:rPr>
          <w:rFonts w:ascii="Times New Roman" w:hAnsi="Times New Roman"/>
        </w:rPr>
      </w:pPr>
      <w:r w:rsidRPr="000C1785">
        <w:rPr>
          <w:rFonts w:ascii="Times New Roman" w:hAnsi="Times New Roman"/>
        </w:rPr>
        <w:t xml:space="preserve">после завершения формирования </w:t>
      </w:r>
      <w:r>
        <w:rPr>
          <w:rFonts w:ascii="Times New Roman" w:hAnsi="Times New Roman"/>
        </w:rPr>
        <w:t>Ф</w:t>
      </w:r>
      <w:r w:rsidRPr="00183197">
        <w:rPr>
          <w:rFonts w:ascii="Times New Roman" w:hAnsi="Times New Roman"/>
        </w:rPr>
        <w:t xml:space="preserve">онда - </w:t>
      </w:r>
      <w:r w:rsidR="00A645E4" w:rsidRPr="00944F13">
        <w:rPr>
          <w:rFonts w:ascii="Times New Roman" w:hAnsi="Times New Roman"/>
        </w:rPr>
        <w:t>ежемесячно на последний</w:t>
      </w:r>
      <w:r w:rsidRPr="00944F13">
        <w:rPr>
          <w:rFonts w:ascii="Times New Roman" w:hAnsi="Times New Roman"/>
        </w:rPr>
        <w:t xml:space="preserve"> рабочий день</w:t>
      </w:r>
      <w:r w:rsidR="00A645E4" w:rsidRPr="00944F13">
        <w:rPr>
          <w:rFonts w:ascii="Times New Roman" w:hAnsi="Times New Roman"/>
        </w:rPr>
        <w:t xml:space="preserve"> календарного месяца</w:t>
      </w:r>
      <w:r w:rsidRPr="00944F13">
        <w:rPr>
          <w:rFonts w:ascii="Times New Roman" w:hAnsi="Times New Roman"/>
        </w:rPr>
        <w:t>;</w:t>
      </w:r>
    </w:p>
    <w:p w:rsidR="007D4A38" w:rsidRPr="00944F13" w:rsidRDefault="007D4A38" w:rsidP="00A645E4">
      <w:pPr>
        <w:pStyle w:val="a3"/>
        <w:numPr>
          <w:ilvl w:val="0"/>
          <w:numId w:val="11"/>
        </w:numPr>
        <w:spacing w:before="80" w:after="80" w:line="23" w:lineRule="atLeast"/>
        <w:ind w:left="907" w:hanging="340"/>
        <w:jc w:val="both"/>
        <w:rPr>
          <w:rFonts w:ascii="Times New Roman" w:hAnsi="Times New Roman"/>
        </w:rPr>
      </w:pPr>
      <w:r w:rsidRPr="00944F13">
        <w:rPr>
          <w:rFonts w:ascii="Times New Roman" w:hAnsi="Times New Roman"/>
        </w:rPr>
        <w:t>на последний рабочий день срока приема заявок на приобретение, погашение и обмен инвестиционных паев</w:t>
      </w:r>
      <w:r w:rsidR="00F02B97">
        <w:rPr>
          <w:rFonts w:ascii="Times New Roman" w:hAnsi="Times New Roman"/>
        </w:rPr>
        <w:t>;</w:t>
      </w:r>
    </w:p>
    <w:p w:rsidR="00A645E4" w:rsidRDefault="00A645E4" w:rsidP="00A645E4">
      <w:pPr>
        <w:pStyle w:val="a3"/>
        <w:numPr>
          <w:ilvl w:val="0"/>
          <w:numId w:val="11"/>
        </w:numPr>
        <w:spacing w:before="80" w:after="80" w:line="23" w:lineRule="atLeast"/>
        <w:ind w:left="907" w:hanging="340"/>
        <w:jc w:val="both"/>
        <w:rPr>
          <w:rFonts w:ascii="Times New Roman" w:hAnsi="Times New Roman"/>
        </w:rPr>
      </w:pPr>
      <w:r w:rsidRPr="00944F13">
        <w:rPr>
          <w:rFonts w:ascii="Times New Roman" w:hAnsi="Times New Roman"/>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r w:rsidRPr="007F4A0A">
        <w:rPr>
          <w:rFonts w:ascii="Times New Roman" w:hAnsi="Times New Roman"/>
        </w:rPr>
        <w:t>.</w:t>
      </w:r>
    </w:p>
    <w:p w:rsidR="000370E9" w:rsidRPr="007F4A0A" w:rsidRDefault="000370E9" w:rsidP="00CF05D8">
      <w:pPr>
        <w:pStyle w:val="a3"/>
        <w:spacing w:before="80" w:after="80" w:line="23" w:lineRule="atLeast"/>
        <w:ind w:left="907"/>
        <w:jc w:val="both"/>
        <w:rPr>
          <w:rFonts w:ascii="Times New Roman" w:hAnsi="Times New Roman"/>
        </w:rPr>
      </w:pPr>
    </w:p>
    <w:p w:rsidR="007D4A38" w:rsidRPr="00944F13" w:rsidRDefault="007D4A38" w:rsidP="00A645E4">
      <w:pPr>
        <w:pStyle w:val="2"/>
        <w:numPr>
          <w:ilvl w:val="0"/>
          <w:numId w:val="23"/>
        </w:numPr>
        <w:spacing w:before="80" w:after="80"/>
        <w:ind w:left="567" w:hanging="567"/>
        <w:jc w:val="both"/>
        <w:rPr>
          <w:rFonts w:ascii="Times New Roman" w:hAnsi="Times New Roman"/>
          <w:b w:val="0"/>
          <w:i w:val="0"/>
          <w:sz w:val="22"/>
        </w:rPr>
      </w:pPr>
      <w:r w:rsidRPr="00944F13">
        <w:rPr>
          <w:rFonts w:ascii="Times New Roman" w:hAnsi="Times New Roman"/>
          <w:b w:val="0"/>
          <w:i w:val="0"/>
          <w:sz w:val="22"/>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7D4A38" w:rsidRPr="009A5F23" w:rsidRDefault="007D4A38" w:rsidP="00A645E4">
      <w:pPr>
        <w:pStyle w:val="2"/>
        <w:spacing w:before="80" w:after="80"/>
        <w:ind w:left="567"/>
        <w:jc w:val="both"/>
        <w:rPr>
          <w:rFonts w:ascii="Times New Roman" w:hAnsi="Times New Roman" w:cs="Times New Roman"/>
          <w:b w:val="0"/>
          <w:i w:val="0"/>
          <w:sz w:val="22"/>
          <w:szCs w:val="22"/>
        </w:rPr>
      </w:pPr>
      <w:r w:rsidRPr="009A5F23">
        <w:rPr>
          <w:rFonts w:ascii="Times New Roman" w:hAnsi="Times New Roman" w:cs="Times New Roman"/>
          <w:b w:val="0"/>
          <w:i w:val="0"/>
          <w:sz w:val="22"/>
          <w:szCs w:val="22"/>
        </w:rPr>
        <w:t xml:space="preserve">Стоимость чистых активов Фонда определяется по состоянию на  24 часа 00 мин. московского времени. </w:t>
      </w:r>
    </w:p>
    <w:p w:rsidR="007D4A38" w:rsidRPr="00944F13" w:rsidRDefault="007D4A38" w:rsidP="00A645E4">
      <w:pPr>
        <w:spacing w:before="200" w:after="80" w:line="23" w:lineRule="atLeast"/>
        <w:rPr>
          <w:rFonts w:ascii="Times New Roman" w:hAnsi="Times New Roman"/>
          <w:b/>
        </w:rPr>
      </w:pPr>
      <w:r w:rsidRPr="006B523B">
        <w:rPr>
          <w:rFonts w:ascii="Times New Roman" w:hAnsi="Times New Roman"/>
          <w:b/>
        </w:rPr>
        <w:t xml:space="preserve">Глава </w:t>
      </w:r>
      <w:r w:rsidRPr="006B523B">
        <w:rPr>
          <w:rFonts w:ascii="Times New Roman" w:hAnsi="Times New Roman"/>
          <w:b/>
          <w:lang w:val="en-US"/>
        </w:rPr>
        <w:t>II</w:t>
      </w:r>
      <w:r w:rsidRPr="006B523B">
        <w:rPr>
          <w:rFonts w:ascii="Times New Roman" w:hAnsi="Times New Roman"/>
          <w:b/>
        </w:rPr>
        <w:t xml:space="preserve">. </w:t>
      </w:r>
      <w:bookmarkStart w:id="0" w:name="_Toc438122240"/>
      <w:r w:rsidRPr="00944F13">
        <w:rPr>
          <w:rFonts w:ascii="Times New Roman" w:hAnsi="Times New Roman"/>
          <w:b/>
        </w:rPr>
        <w:t>Понятия и определения</w:t>
      </w:r>
      <w:bookmarkEnd w:id="0"/>
    </w:p>
    <w:p w:rsidR="007D4A38" w:rsidRPr="00944F13" w:rsidRDefault="007D4A38" w:rsidP="00A645E4">
      <w:pPr>
        <w:pStyle w:val="2"/>
        <w:numPr>
          <w:ilvl w:val="0"/>
          <w:numId w:val="24"/>
        </w:numPr>
        <w:spacing w:before="200" w:after="80"/>
        <w:ind w:left="567" w:hanging="567"/>
        <w:rPr>
          <w:rFonts w:ascii="Times New Roman" w:hAnsi="Times New Roman"/>
          <w:i w:val="0"/>
          <w:sz w:val="22"/>
        </w:rPr>
      </w:pPr>
      <w:bookmarkStart w:id="1" w:name="_Toc438122241"/>
      <w:r w:rsidRPr="00944F13">
        <w:rPr>
          <w:rFonts w:ascii="Times New Roman" w:hAnsi="Times New Roman"/>
          <w:i w:val="0"/>
          <w:sz w:val="22"/>
        </w:rPr>
        <w:t>Экспертные оценки</w:t>
      </w:r>
      <w:bookmarkEnd w:id="1"/>
    </w:p>
    <w:p w:rsidR="007D4A38" w:rsidRPr="00944F13" w:rsidRDefault="007D4A38" w:rsidP="00A645E4">
      <w:pPr>
        <w:tabs>
          <w:tab w:val="left" w:pos="0"/>
        </w:tabs>
        <w:spacing w:before="80" w:after="80" w:line="23" w:lineRule="atLeast"/>
        <w:ind w:firstLine="567"/>
        <w:jc w:val="both"/>
        <w:rPr>
          <w:rFonts w:ascii="Times New Roman" w:hAnsi="Times New Roman"/>
        </w:rPr>
      </w:pPr>
      <w:r w:rsidRPr="00944F13">
        <w:rPr>
          <w:rFonts w:ascii="Times New Roman" w:hAnsi="Times New Roman"/>
        </w:rPr>
        <w:t xml:space="preserve">Экспертная оценка – это выводы о справедливой стоимости активов и обязательств.  </w:t>
      </w:r>
    </w:p>
    <w:p w:rsidR="007D4A38" w:rsidRPr="00944F13" w:rsidRDefault="007D4A38" w:rsidP="00A645E4">
      <w:pPr>
        <w:tabs>
          <w:tab w:val="left" w:pos="0"/>
        </w:tabs>
        <w:spacing w:before="80" w:after="80" w:line="23" w:lineRule="atLeast"/>
        <w:ind w:firstLine="567"/>
        <w:jc w:val="both"/>
        <w:rPr>
          <w:rFonts w:ascii="Times New Roman" w:hAnsi="Times New Roman"/>
        </w:rPr>
      </w:pPr>
      <w:r w:rsidRPr="00944F13">
        <w:rPr>
          <w:rFonts w:ascii="Times New Roman" w:hAnsi="Times New Roman"/>
        </w:rPr>
        <w:t>Экспертной оценкой может считаться:</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944F13">
        <w:rPr>
          <w:rFonts w:ascii="Times New Roman" w:hAnsi="Times New Roman"/>
        </w:rPr>
        <w:t xml:space="preserve">отчет оценщика, составленный в соответствии с требованиями Федерального закона от 29 июля 1998 года N 135-ФЗ "Об оценочной деятельности в Российской Федерации", а так же в соответствии с Международным </w:t>
      </w:r>
      <w:hyperlink r:id="rId11" w:history="1">
        <w:r w:rsidRPr="00944F13">
          <w:rPr>
            <w:rFonts w:ascii="Times New Roman" w:hAnsi="Times New Roman"/>
          </w:rPr>
          <w:t>стандартом</w:t>
        </w:r>
      </w:hyperlink>
      <w:r w:rsidRPr="00944F13">
        <w:rPr>
          <w:rFonts w:ascii="Times New Roman" w:hAnsi="Times New Roman"/>
        </w:rPr>
        <w:t xml:space="preserve"> финансовой отчетности (IFRS) 13 "Оценка справедливой стоимости", введенным в действие на территории Российской Федерации </w:t>
      </w:r>
      <w:hyperlink r:id="rId12" w:history="1">
        <w:r w:rsidRPr="00944F13">
          <w:rPr>
            <w:rFonts w:ascii="Times New Roman" w:hAnsi="Times New Roman"/>
          </w:rPr>
          <w:t>приказом</w:t>
        </w:r>
      </w:hyperlink>
      <w:r w:rsidRPr="00944F13">
        <w:rPr>
          <w:rFonts w:ascii="Times New Roman" w:hAnsi="Times New Roman"/>
        </w:rPr>
        <w:t xml:space="preserve"> Министерства финансов Российской Федерации от 18 июля 2012 года N 106н "О введении в действие и прекращении действия документов Международных стандартов финансовой отчетности на территории Российской Федерации" (далее – </w:t>
      </w:r>
      <w:r w:rsidRPr="000C1785">
        <w:rPr>
          <w:rFonts w:ascii="Times New Roman" w:hAnsi="Times New Roman"/>
          <w:b/>
        </w:rPr>
        <w:t>О</w:t>
      </w:r>
      <w:r w:rsidRPr="006B523B">
        <w:rPr>
          <w:rFonts w:ascii="Times New Roman" w:hAnsi="Times New Roman"/>
          <w:b/>
        </w:rPr>
        <w:t>тчет</w:t>
      </w:r>
      <w:r w:rsidRPr="00944F13">
        <w:rPr>
          <w:rFonts w:ascii="Times New Roman" w:hAnsi="Times New Roman"/>
          <w:b/>
        </w:rPr>
        <w:t xml:space="preserve"> оценщика</w:t>
      </w:r>
      <w:r w:rsidRPr="00944F13">
        <w:rPr>
          <w:rFonts w:ascii="Times New Roman" w:hAnsi="Times New Roman"/>
        </w:rPr>
        <w:t xml:space="preserve">), если такой отчет составлен оценщиком, в отношении которого со стороны саморегулируемых организаций оценщиков не применялись в течение </w:t>
      </w:r>
      <w:r w:rsidRPr="006B523B">
        <w:rPr>
          <w:rFonts w:ascii="Times New Roman" w:hAnsi="Times New Roman"/>
        </w:rPr>
        <w:t>2 (</w:t>
      </w:r>
      <w:r w:rsidRPr="00944F13">
        <w:rPr>
          <w:rFonts w:ascii="Times New Roman" w:hAnsi="Times New Roman"/>
        </w:rPr>
        <w:t>двух</w:t>
      </w:r>
      <w:r w:rsidRPr="006B523B">
        <w:rPr>
          <w:rFonts w:ascii="Times New Roman" w:hAnsi="Times New Roman"/>
        </w:rPr>
        <w:t>)</w:t>
      </w:r>
      <w:r w:rsidRPr="00944F13">
        <w:rPr>
          <w:rFonts w:ascii="Times New Roman" w:hAnsi="Times New Roman"/>
        </w:rPr>
        <w:t xml:space="preserve"> лет в количестве двух и более раз меры дисциплинарного воздействия, предусмотренных Федеральным </w:t>
      </w:r>
      <w:hyperlink r:id="rId13" w:history="1">
        <w:r w:rsidRPr="00944F13">
          <w:rPr>
            <w:rFonts w:ascii="Times New Roman" w:hAnsi="Times New Roman"/>
          </w:rPr>
          <w:t>законом</w:t>
        </w:r>
      </w:hyperlink>
      <w:r w:rsidRPr="00944F13">
        <w:rPr>
          <w:rFonts w:ascii="Times New Roman" w:hAnsi="Times New Roman"/>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w:t>
      </w:r>
      <w:r w:rsidRPr="006B523B">
        <w:rPr>
          <w:rFonts w:ascii="Times New Roman" w:hAnsi="Times New Roman"/>
        </w:rPr>
        <w:t>3 (</w:t>
      </w:r>
      <w:r w:rsidRPr="00944F13">
        <w:rPr>
          <w:rFonts w:ascii="Times New Roman" w:hAnsi="Times New Roman"/>
        </w:rPr>
        <w:t>трех</w:t>
      </w:r>
      <w:r w:rsidRPr="006B523B">
        <w:rPr>
          <w:rFonts w:ascii="Times New Roman" w:hAnsi="Times New Roman"/>
        </w:rPr>
        <w:t>)</w:t>
      </w:r>
      <w:r w:rsidRPr="00944F13">
        <w:rPr>
          <w:rFonts w:ascii="Times New Roman" w:hAnsi="Times New Roman"/>
        </w:rPr>
        <w:t xml:space="preserve"> лет. </w:t>
      </w:r>
      <w:r w:rsidR="00CF05D8" w:rsidRPr="00F9619D">
        <w:rPr>
          <w:rFonts w:ascii="Times New Roman" w:hAnsi="Times New Roman"/>
        </w:rPr>
        <w:t>При определении справедливой стоимости на основании Отчета оценщика, дата оценки стоимости должна быть не ранее 6 (шести) месяцев до даты, по состоянию на которую определяется стоимость.  Дата, по состоянию на которую определяется стоимость имущества, переданного в оплату инвестиционных паев Фонда, на основании Отчета оценщика, не может быть ранее 3 (трех) месяцев до даты передачи такого имущества в оплату инвестиционных паев. В случае</w:t>
      </w:r>
      <w:proofErr w:type="gramStart"/>
      <w:r w:rsidR="00CF05D8" w:rsidRPr="00F9619D">
        <w:rPr>
          <w:rFonts w:ascii="Times New Roman" w:hAnsi="Times New Roman"/>
        </w:rPr>
        <w:t>,</w:t>
      </w:r>
      <w:proofErr w:type="gramEnd"/>
      <w:r w:rsidR="00CF05D8" w:rsidRPr="00F9619D">
        <w:rPr>
          <w:rFonts w:ascii="Times New Roman" w:hAnsi="Times New Roman"/>
        </w:rPr>
        <w:t xml:space="preserve"> если </w:t>
      </w:r>
      <w:r w:rsidR="00CF05D8">
        <w:rPr>
          <w:rFonts w:ascii="Times New Roman" w:hAnsi="Times New Roman"/>
        </w:rPr>
        <w:t xml:space="preserve">Управляющая компания </w:t>
      </w:r>
      <w:r w:rsidR="00CF05D8" w:rsidRPr="00F9619D">
        <w:rPr>
          <w:rFonts w:ascii="Times New Roman" w:hAnsi="Times New Roman"/>
        </w:rPr>
        <w:t>Фонда стало известно о фактах, которые могли существенно повлиять на изменение справедливой стоимости имущества, составляющего Фонд, оценка осуществляется по необходимости</w:t>
      </w:r>
      <w:r w:rsidR="00CF05D8" w:rsidRPr="00CF05D8">
        <w:rPr>
          <w:rFonts w:ascii="Times New Roman" w:hAnsi="Times New Roman"/>
        </w:rPr>
        <w:t>.</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суждение компетентного сотрудника</w:t>
      </w:r>
      <w:r w:rsidRPr="006B523B">
        <w:rPr>
          <w:rFonts w:ascii="Times New Roman" w:hAnsi="Times New Roman"/>
        </w:rPr>
        <w:t xml:space="preserve"> Управляющей компании</w:t>
      </w:r>
      <w:r w:rsidRPr="00483B0B">
        <w:rPr>
          <w:rFonts w:ascii="Times New Roman" w:hAnsi="Times New Roman"/>
        </w:rPr>
        <w:t xml:space="preserve">/консультанта (далее – </w:t>
      </w:r>
      <w:r w:rsidRPr="006B523B">
        <w:rPr>
          <w:rFonts w:ascii="Times New Roman" w:hAnsi="Times New Roman"/>
          <w:b/>
        </w:rPr>
        <w:t>Экспертное</w:t>
      </w:r>
      <w:r w:rsidRPr="00483B0B">
        <w:rPr>
          <w:rFonts w:ascii="Times New Roman" w:hAnsi="Times New Roman"/>
          <w:b/>
        </w:rPr>
        <w:t xml:space="preserve"> суждение</w:t>
      </w:r>
      <w:r w:rsidRPr="00483B0B">
        <w:rPr>
          <w:rFonts w:ascii="Times New Roman" w:hAnsi="Times New Roman"/>
        </w:rPr>
        <w:t>), которое основывается на применении совокупности подходов, методов и оценочных процедур, которые обеспечивают процесс сбора и анализа данных, проведение расчётов и оформление результатов в виде экспертной оценки</w:t>
      </w:r>
      <w:r w:rsidRPr="006B523B">
        <w:rPr>
          <w:rFonts w:ascii="Times New Roman" w:hAnsi="Times New Roman"/>
        </w:rPr>
        <w:t>.</w:t>
      </w:r>
      <w:r w:rsidRPr="00483B0B">
        <w:rPr>
          <w:rFonts w:ascii="Times New Roman" w:hAnsi="Times New Roman"/>
        </w:rPr>
        <w:t xml:space="preserve"> </w:t>
      </w:r>
    </w:p>
    <w:p w:rsidR="007D4A38" w:rsidRPr="00483B0B" w:rsidRDefault="007D4A38" w:rsidP="00A645E4">
      <w:pPr>
        <w:pStyle w:val="2"/>
        <w:numPr>
          <w:ilvl w:val="0"/>
          <w:numId w:val="24"/>
        </w:numPr>
        <w:spacing w:before="200" w:after="80"/>
        <w:ind w:left="567" w:hanging="567"/>
        <w:rPr>
          <w:rFonts w:ascii="Times New Roman" w:hAnsi="Times New Roman"/>
          <w:i w:val="0"/>
          <w:sz w:val="22"/>
        </w:rPr>
      </w:pPr>
      <w:bookmarkStart w:id="2" w:name="_Toc438122242"/>
      <w:r w:rsidRPr="00483B0B">
        <w:rPr>
          <w:rFonts w:ascii="Times New Roman" w:hAnsi="Times New Roman"/>
          <w:i w:val="0"/>
          <w:sz w:val="22"/>
        </w:rPr>
        <w:t>Финансовые инструменты</w:t>
      </w:r>
      <w:bookmarkEnd w:id="2"/>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Финансовый инструмент</w:t>
      </w:r>
      <w:r w:rsidRPr="006B523B">
        <w:rPr>
          <w:rFonts w:ascii="Times New Roman" w:hAnsi="Times New Roman"/>
        </w:rPr>
        <w:t xml:space="preserve"> </w:t>
      </w:r>
      <w:r w:rsidRPr="00483B0B">
        <w:rPr>
          <w:rFonts w:ascii="Times New Roman" w:hAnsi="Times New Roman"/>
        </w:rPr>
        <w:t>– это договор, влекущий за</w:t>
      </w:r>
      <w:r w:rsidRPr="006B523B">
        <w:rPr>
          <w:rFonts w:ascii="Times New Roman" w:hAnsi="Times New Roman"/>
        </w:rPr>
        <w:t xml:space="preserve"> </w:t>
      </w:r>
      <w:r w:rsidRPr="00483B0B">
        <w:rPr>
          <w:rFonts w:ascii="Times New Roman" w:hAnsi="Times New Roman"/>
        </w:rPr>
        <w:t>собой одновременно образование финансового актива у одной стороны и</w:t>
      </w:r>
      <w:r w:rsidRPr="006B523B">
        <w:rPr>
          <w:rFonts w:ascii="Times New Roman" w:hAnsi="Times New Roman"/>
        </w:rPr>
        <w:t xml:space="preserve"> </w:t>
      </w:r>
      <w:r w:rsidRPr="00483B0B">
        <w:rPr>
          <w:rFonts w:ascii="Times New Roman" w:hAnsi="Times New Roman"/>
        </w:rPr>
        <w:t>финансового обязательства или долевого инструмента у другой.</w:t>
      </w:r>
    </w:p>
    <w:p w:rsidR="007D4A38" w:rsidRPr="00483B0B" w:rsidRDefault="007D4A38" w:rsidP="00A645E4">
      <w:pPr>
        <w:pStyle w:val="2"/>
        <w:spacing w:before="200" w:after="80"/>
        <w:ind w:left="567"/>
        <w:rPr>
          <w:rFonts w:ascii="Times New Roman" w:hAnsi="Times New Roman"/>
          <w:i w:val="0"/>
          <w:sz w:val="22"/>
        </w:rPr>
      </w:pPr>
      <w:r w:rsidRPr="00483B0B">
        <w:rPr>
          <w:rFonts w:ascii="Times New Roman" w:hAnsi="Times New Roman"/>
          <w:i w:val="0"/>
          <w:sz w:val="22"/>
        </w:rPr>
        <w:t>Финансовые активы:</w:t>
      </w:r>
    </w:p>
    <w:p w:rsidR="007D4A38" w:rsidRPr="00944F13" w:rsidRDefault="007D4A38" w:rsidP="00A645E4">
      <w:pPr>
        <w:pStyle w:val="a3"/>
        <w:numPr>
          <w:ilvl w:val="0"/>
          <w:numId w:val="11"/>
        </w:numPr>
        <w:spacing w:before="80" w:after="80" w:line="23" w:lineRule="atLeast"/>
        <w:ind w:left="907" w:hanging="340"/>
        <w:jc w:val="both"/>
        <w:rPr>
          <w:rFonts w:ascii="Times New Roman" w:hAnsi="Times New Roman"/>
        </w:rPr>
      </w:pPr>
      <w:r w:rsidRPr="00944F13">
        <w:rPr>
          <w:rFonts w:ascii="Times New Roman" w:hAnsi="Times New Roman"/>
        </w:rPr>
        <w:t>денежные средства и их эквиваленты;</w:t>
      </w:r>
    </w:p>
    <w:p w:rsidR="007D4A38" w:rsidRPr="00944F13" w:rsidRDefault="007D4A38" w:rsidP="00A645E4">
      <w:pPr>
        <w:pStyle w:val="a3"/>
        <w:numPr>
          <w:ilvl w:val="0"/>
          <w:numId w:val="11"/>
        </w:numPr>
        <w:spacing w:before="80" w:after="80" w:line="23" w:lineRule="atLeast"/>
        <w:ind w:left="907" w:hanging="340"/>
        <w:jc w:val="both"/>
        <w:rPr>
          <w:rFonts w:ascii="Times New Roman" w:hAnsi="Times New Roman"/>
        </w:rPr>
      </w:pPr>
      <w:r w:rsidRPr="00944F13">
        <w:rPr>
          <w:rFonts w:ascii="Times New Roman" w:hAnsi="Times New Roman"/>
        </w:rPr>
        <w:t xml:space="preserve">депозиты в </w:t>
      </w:r>
      <w:r w:rsidRPr="006B523B">
        <w:rPr>
          <w:rFonts w:ascii="Times New Roman" w:hAnsi="Times New Roman"/>
        </w:rPr>
        <w:t>кредитной организации</w:t>
      </w:r>
      <w:r w:rsidRPr="00944F13">
        <w:rPr>
          <w:rFonts w:ascii="Times New Roman" w:hAnsi="Times New Roman"/>
        </w:rPr>
        <w:t>;</w:t>
      </w:r>
    </w:p>
    <w:p w:rsidR="007D4A38" w:rsidRPr="00944F13" w:rsidRDefault="007D4A38" w:rsidP="00A645E4">
      <w:pPr>
        <w:pStyle w:val="a3"/>
        <w:numPr>
          <w:ilvl w:val="0"/>
          <w:numId w:val="11"/>
        </w:numPr>
        <w:spacing w:before="80" w:after="80" w:line="23" w:lineRule="atLeast"/>
        <w:ind w:left="907" w:hanging="340"/>
        <w:jc w:val="both"/>
        <w:rPr>
          <w:rFonts w:ascii="Times New Roman" w:hAnsi="Times New Roman"/>
        </w:rPr>
      </w:pPr>
      <w:r w:rsidRPr="00944F13">
        <w:rPr>
          <w:rFonts w:ascii="Times New Roman" w:hAnsi="Times New Roman"/>
        </w:rPr>
        <w:t>дебиторская задолженность по финансовым инструментам;</w:t>
      </w:r>
    </w:p>
    <w:p w:rsidR="00A645E4" w:rsidRPr="00944F13" w:rsidRDefault="00A645E4" w:rsidP="00A645E4">
      <w:pPr>
        <w:pStyle w:val="a3"/>
        <w:numPr>
          <w:ilvl w:val="0"/>
          <w:numId w:val="11"/>
        </w:numPr>
        <w:spacing w:before="80" w:after="80" w:line="23" w:lineRule="atLeast"/>
        <w:ind w:left="907" w:hanging="340"/>
        <w:jc w:val="both"/>
        <w:rPr>
          <w:rFonts w:ascii="Times New Roman" w:hAnsi="Times New Roman"/>
        </w:rPr>
      </w:pPr>
      <w:r w:rsidRPr="00944F13">
        <w:rPr>
          <w:rFonts w:ascii="Times New Roman" w:hAnsi="Times New Roman"/>
        </w:rPr>
        <w:t>займы выданные;</w:t>
      </w:r>
    </w:p>
    <w:p w:rsidR="007D4A38" w:rsidRPr="00944F13" w:rsidRDefault="007D4A38" w:rsidP="00A645E4">
      <w:pPr>
        <w:pStyle w:val="a3"/>
        <w:numPr>
          <w:ilvl w:val="0"/>
          <w:numId w:val="11"/>
        </w:numPr>
        <w:spacing w:before="80" w:after="80" w:line="23" w:lineRule="atLeast"/>
        <w:ind w:left="907" w:hanging="340"/>
        <w:jc w:val="both"/>
        <w:rPr>
          <w:rFonts w:ascii="Times New Roman" w:hAnsi="Times New Roman"/>
        </w:rPr>
      </w:pPr>
      <w:r w:rsidRPr="00944F13">
        <w:rPr>
          <w:rFonts w:ascii="Times New Roman" w:hAnsi="Times New Roman"/>
        </w:rPr>
        <w:t>облигации приобретенные;</w:t>
      </w:r>
    </w:p>
    <w:p w:rsidR="007D4A38" w:rsidRPr="00944F13" w:rsidRDefault="007D4A38" w:rsidP="00A645E4">
      <w:pPr>
        <w:pStyle w:val="a3"/>
        <w:numPr>
          <w:ilvl w:val="0"/>
          <w:numId w:val="11"/>
        </w:numPr>
        <w:spacing w:before="80" w:after="80" w:line="23" w:lineRule="atLeast"/>
        <w:ind w:left="907" w:hanging="340"/>
        <w:jc w:val="both"/>
        <w:rPr>
          <w:rFonts w:ascii="Times New Roman" w:hAnsi="Times New Roman"/>
        </w:rPr>
      </w:pPr>
      <w:r w:rsidRPr="00944F13">
        <w:rPr>
          <w:rFonts w:ascii="Times New Roman" w:hAnsi="Times New Roman"/>
        </w:rPr>
        <w:t>инвестиции в акции других компаний;</w:t>
      </w:r>
    </w:p>
    <w:p w:rsidR="007D4A38" w:rsidRPr="00944F13" w:rsidRDefault="007D4A38" w:rsidP="00A645E4">
      <w:pPr>
        <w:pStyle w:val="a3"/>
        <w:numPr>
          <w:ilvl w:val="0"/>
          <w:numId w:val="11"/>
        </w:numPr>
        <w:spacing w:before="80" w:after="80" w:line="23" w:lineRule="atLeast"/>
        <w:ind w:left="907" w:hanging="340"/>
        <w:jc w:val="both"/>
        <w:rPr>
          <w:rFonts w:ascii="Times New Roman" w:hAnsi="Times New Roman"/>
        </w:rPr>
      </w:pPr>
      <w:r w:rsidRPr="00944F13">
        <w:rPr>
          <w:rFonts w:ascii="Times New Roman" w:hAnsi="Times New Roman"/>
        </w:rPr>
        <w:t>производные финансовые инструменты;</w:t>
      </w:r>
    </w:p>
    <w:p w:rsidR="007D4A38" w:rsidRPr="00944F13" w:rsidRDefault="007D4A38" w:rsidP="00A645E4">
      <w:pPr>
        <w:pStyle w:val="a3"/>
        <w:numPr>
          <w:ilvl w:val="0"/>
          <w:numId w:val="11"/>
        </w:numPr>
        <w:spacing w:before="80" w:after="80" w:line="23" w:lineRule="atLeast"/>
        <w:ind w:left="907" w:hanging="340"/>
        <w:jc w:val="both"/>
        <w:rPr>
          <w:rFonts w:ascii="Times New Roman" w:hAnsi="Times New Roman"/>
        </w:rPr>
      </w:pPr>
      <w:r w:rsidRPr="00944F13">
        <w:rPr>
          <w:rFonts w:ascii="Times New Roman" w:hAnsi="Times New Roman"/>
        </w:rPr>
        <w:t>паи паевых инвестиционных фондов и акции акционерных инвестиционных фондов, в том числе акции (паи) иностранных инвестиционных фондов;</w:t>
      </w:r>
    </w:p>
    <w:p w:rsidR="007D4A38" w:rsidRPr="00944F13" w:rsidRDefault="007D4A38" w:rsidP="00A645E4">
      <w:pPr>
        <w:pStyle w:val="a3"/>
        <w:numPr>
          <w:ilvl w:val="0"/>
          <w:numId w:val="11"/>
        </w:numPr>
        <w:spacing w:before="80" w:after="80" w:line="23" w:lineRule="atLeast"/>
        <w:ind w:left="907" w:hanging="340"/>
        <w:jc w:val="both"/>
        <w:rPr>
          <w:rFonts w:ascii="Times New Roman" w:hAnsi="Times New Roman"/>
        </w:rPr>
      </w:pPr>
      <w:r w:rsidRPr="00944F13">
        <w:rPr>
          <w:rFonts w:ascii="Times New Roman" w:hAnsi="Times New Roman"/>
        </w:rPr>
        <w:lastRenderedPageBreak/>
        <w:t>депозитарные расписки;</w:t>
      </w:r>
    </w:p>
    <w:p w:rsidR="007D4A38" w:rsidRPr="00944F13" w:rsidRDefault="007D4A38" w:rsidP="00A645E4">
      <w:pPr>
        <w:pStyle w:val="a3"/>
        <w:numPr>
          <w:ilvl w:val="0"/>
          <w:numId w:val="11"/>
        </w:numPr>
        <w:spacing w:before="80" w:after="80" w:line="23" w:lineRule="atLeast"/>
        <w:ind w:left="907" w:hanging="340"/>
        <w:jc w:val="both"/>
        <w:rPr>
          <w:rFonts w:ascii="Times New Roman" w:hAnsi="Times New Roman"/>
        </w:rPr>
      </w:pPr>
      <w:r w:rsidRPr="00944F13">
        <w:rPr>
          <w:rFonts w:ascii="Times New Roman" w:hAnsi="Times New Roman"/>
        </w:rPr>
        <w:t>иные, не указанные выше, финансовые активы.</w:t>
      </w:r>
    </w:p>
    <w:p w:rsidR="007D4A38" w:rsidRPr="00944F13" w:rsidRDefault="007D4A38" w:rsidP="00A645E4">
      <w:pPr>
        <w:pStyle w:val="2"/>
        <w:spacing w:before="200" w:after="80"/>
        <w:ind w:left="567"/>
        <w:rPr>
          <w:rFonts w:ascii="Times New Roman" w:hAnsi="Times New Roman"/>
          <w:i w:val="0"/>
          <w:sz w:val="22"/>
        </w:rPr>
      </w:pPr>
      <w:r w:rsidRPr="00944F13">
        <w:rPr>
          <w:rFonts w:ascii="Times New Roman" w:hAnsi="Times New Roman"/>
          <w:i w:val="0"/>
          <w:sz w:val="22"/>
        </w:rPr>
        <w:t>Финансовые обязательства:</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кредиторская задолженность по финансовым инструментам;</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займы полученные;</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производные финансовые инструменты;</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иные не указанные выше финансовые обязательства.</w:t>
      </w:r>
    </w:p>
    <w:p w:rsidR="007D4A38" w:rsidRPr="00483B0B" w:rsidRDefault="007D4A38" w:rsidP="00A645E4">
      <w:pPr>
        <w:pStyle w:val="2"/>
        <w:numPr>
          <w:ilvl w:val="0"/>
          <w:numId w:val="24"/>
        </w:numPr>
        <w:spacing w:before="200" w:after="80"/>
        <w:ind w:left="567" w:hanging="567"/>
        <w:rPr>
          <w:rFonts w:ascii="Times New Roman" w:hAnsi="Times New Roman"/>
          <w:i w:val="0"/>
          <w:sz w:val="22"/>
        </w:rPr>
      </w:pPr>
      <w:bookmarkStart w:id="3" w:name="_Toc438122243"/>
      <w:r w:rsidRPr="00483B0B">
        <w:rPr>
          <w:rFonts w:ascii="Times New Roman" w:hAnsi="Times New Roman"/>
          <w:i w:val="0"/>
          <w:sz w:val="22"/>
        </w:rPr>
        <w:t>Сроки финансовых инструментов</w:t>
      </w:r>
      <w:bookmarkEnd w:id="3"/>
    </w:p>
    <w:p w:rsidR="007D4A38" w:rsidRPr="00944F13"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rPr>
        <w:t>Финансовые инструменты являются краткосрочными, если срок их исполнения/погашения составляет не более чем 12 месяцев с даты их признания или срок их исполнения не определен. Эффект дисконтирования оценивается как несущественный и дисконтирование не применяется.</w:t>
      </w:r>
    </w:p>
    <w:p w:rsidR="007D4A38" w:rsidRPr="00944F13"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rPr>
        <w:t xml:space="preserve">Финансовые инструменты, срок исполнения/погашения которых составляет более чем 12 месяцев с даты их признания, являются долгосрочными. </w:t>
      </w:r>
    </w:p>
    <w:p w:rsidR="007D4A38" w:rsidRPr="00483B0B" w:rsidRDefault="007D4A38" w:rsidP="00A645E4">
      <w:pPr>
        <w:pStyle w:val="2"/>
        <w:numPr>
          <w:ilvl w:val="0"/>
          <w:numId w:val="24"/>
        </w:numPr>
        <w:spacing w:before="200" w:after="80"/>
        <w:ind w:left="567" w:hanging="567"/>
        <w:rPr>
          <w:rFonts w:ascii="Times New Roman" w:hAnsi="Times New Roman"/>
          <w:i w:val="0"/>
          <w:sz w:val="22"/>
        </w:rPr>
      </w:pPr>
      <w:bookmarkStart w:id="4" w:name="_Toc438122244"/>
      <w:r w:rsidRPr="00483B0B">
        <w:rPr>
          <w:rFonts w:ascii="Times New Roman" w:hAnsi="Times New Roman"/>
          <w:i w:val="0"/>
          <w:sz w:val="22"/>
        </w:rPr>
        <w:t>Сроки дебиторской и кредиторской задолженностей по прочим активам и обязательствам</w:t>
      </w:r>
      <w:bookmarkEnd w:id="4"/>
    </w:p>
    <w:p w:rsidR="007D4A38" w:rsidRPr="00944F13"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rPr>
        <w:t xml:space="preserve">Дебиторская/кредиторская задолженность является краткосрочной, если срок ее погашения составляет не более чем 12 месяцев с даты ее признания или срок ее погашения не определен. Эффект дисконтирования оценивается как несущественный и дисконтирование не применяется. </w:t>
      </w:r>
    </w:p>
    <w:p w:rsidR="007D4A38" w:rsidRPr="00944F13"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rPr>
        <w:t>Дебиторская/кредиторская задолженность является долгосрочной, если срок ее погашения составляет более чем 12 месяцев с даты ее признания.</w:t>
      </w:r>
    </w:p>
    <w:p w:rsidR="007D4A38" w:rsidRPr="00944F13" w:rsidRDefault="007D4A38" w:rsidP="00A645E4">
      <w:pPr>
        <w:pStyle w:val="2"/>
        <w:numPr>
          <w:ilvl w:val="0"/>
          <w:numId w:val="24"/>
        </w:numPr>
        <w:spacing w:before="200" w:after="80"/>
        <w:ind w:left="567" w:hanging="567"/>
        <w:rPr>
          <w:rFonts w:ascii="Times New Roman" w:hAnsi="Times New Roman"/>
          <w:i w:val="0"/>
          <w:sz w:val="22"/>
        </w:rPr>
      </w:pPr>
      <w:bookmarkStart w:id="5" w:name="_Toc438122245"/>
      <w:r w:rsidRPr="00944F13">
        <w:rPr>
          <w:rFonts w:ascii="Times New Roman" w:hAnsi="Times New Roman"/>
          <w:i w:val="0"/>
          <w:sz w:val="22"/>
        </w:rPr>
        <w:t>Номинальная стоимость</w:t>
      </w:r>
      <w:bookmarkEnd w:id="5"/>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 xml:space="preserve">Номинальная стоимость – денежная оценка актива/обязательства в соответствии с его балансовой стоимостью. </w:t>
      </w:r>
    </w:p>
    <w:p w:rsidR="007D4A38" w:rsidRPr="00483B0B" w:rsidRDefault="007D4A38" w:rsidP="00A645E4">
      <w:pPr>
        <w:pStyle w:val="2"/>
        <w:numPr>
          <w:ilvl w:val="0"/>
          <w:numId w:val="24"/>
        </w:numPr>
        <w:spacing w:before="200" w:after="80"/>
        <w:ind w:left="567" w:hanging="567"/>
        <w:rPr>
          <w:rFonts w:ascii="Times New Roman" w:hAnsi="Times New Roman"/>
          <w:b w:val="0"/>
        </w:rPr>
      </w:pPr>
      <w:bookmarkStart w:id="6" w:name="_Toc438122246"/>
      <w:r w:rsidRPr="00483B0B">
        <w:rPr>
          <w:rFonts w:ascii="Times New Roman" w:hAnsi="Times New Roman"/>
          <w:i w:val="0"/>
          <w:sz w:val="22"/>
        </w:rPr>
        <w:t>Рыночная ставка и способ ее определения</w:t>
      </w:r>
      <w:bookmarkEnd w:id="6"/>
    </w:p>
    <w:p w:rsidR="007D4A38" w:rsidRPr="00944F13"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rPr>
        <w:t>Рыночная ставка определяется по состоянию:</w:t>
      </w:r>
    </w:p>
    <w:p w:rsidR="007D4A38" w:rsidRPr="00944F13" w:rsidRDefault="007D4A38" w:rsidP="00A645E4">
      <w:pPr>
        <w:pStyle w:val="a3"/>
        <w:numPr>
          <w:ilvl w:val="0"/>
          <w:numId w:val="11"/>
        </w:numPr>
        <w:spacing w:before="80" w:after="80" w:line="23" w:lineRule="atLeast"/>
        <w:ind w:left="907" w:hanging="340"/>
        <w:jc w:val="both"/>
        <w:rPr>
          <w:rFonts w:ascii="Times New Roman" w:hAnsi="Times New Roman"/>
        </w:rPr>
      </w:pPr>
      <w:r w:rsidRPr="00944F13">
        <w:rPr>
          <w:rFonts w:ascii="Times New Roman" w:hAnsi="Times New Roman"/>
        </w:rPr>
        <w:t>на дату первоначального признания;</w:t>
      </w:r>
    </w:p>
    <w:p w:rsidR="007D4A38" w:rsidRDefault="007D4A38" w:rsidP="00A645E4">
      <w:pPr>
        <w:pStyle w:val="a3"/>
        <w:numPr>
          <w:ilvl w:val="0"/>
          <w:numId w:val="11"/>
        </w:numPr>
        <w:spacing w:before="80" w:after="80" w:line="23" w:lineRule="atLeast"/>
        <w:ind w:left="924" w:hanging="357"/>
        <w:jc w:val="both"/>
        <w:rPr>
          <w:rFonts w:ascii="Times New Roman" w:hAnsi="Times New Roman"/>
        </w:rPr>
      </w:pPr>
      <w:r w:rsidRPr="00483B0B">
        <w:rPr>
          <w:rFonts w:ascii="Times New Roman" w:hAnsi="Times New Roman"/>
        </w:rPr>
        <w:t>на дату изменения ключевой ставки Банка России</w:t>
      </w:r>
      <w:r w:rsidR="009825FD">
        <w:rPr>
          <w:rFonts w:ascii="Times New Roman" w:hAnsi="Times New Roman"/>
        </w:rPr>
        <w:t>;</w:t>
      </w:r>
    </w:p>
    <w:p w:rsidR="009825FD" w:rsidRPr="00C924BF" w:rsidRDefault="009825FD" w:rsidP="00060FA7">
      <w:pPr>
        <w:pStyle w:val="a3"/>
        <w:numPr>
          <w:ilvl w:val="0"/>
          <w:numId w:val="11"/>
        </w:numPr>
        <w:spacing w:before="80" w:after="80" w:line="23" w:lineRule="atLeast"/>
        <w:ind w:left="924" w:hanging="340"/>
        <w:jc w:val="both"/>
        <w:rPr>
          <w:rFonts w:ascii="Times New Roman" w:hAnsi="Times New Roman"/>
        </w:rPr>
      </w:pPr>
      <w:r w:rsidRPr="009825FD">
        <w:rPr>
          <w:rFonts w:ascii="Times New Roman" w:hAnsi="Times New Roman"/>
        </w:rPr>
        <w:t>на дату изменений условий из договоров, действующих на момент признания актива или обязательства.</w:t>
      </w:r>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 xml:space="preserve">В качестве рыночной ставки используется средневзвешенная процентная ставка по кредитам/депозитам на сопоставимый срок, раскрываемая на официальном сайте Банка России, которая рассчитана не ранее, чем за месяц </w:t>
      </w:r>
      <w:r w:rsidR="009825FD">
        <w:rPr>
          <w:rFonts w:ascii="Times New Roman" w:hAnsi="Times New Roman"/>
        </w:rPr>
        <w:t>до</w:t>
      </w:r>
      <w:r w:rsidRPr="00483B0B">
        <w:rPr>
          <w:rFonts w:ascii="Times New Roman" w:hAnsi="Times New Roman"/>
        </w:rPr>
        <w:t xml:space="preserve"> дат</w:t>
      </w:r>
      <w:r w:rsidR="009825FD">
        <w:rPr>
          <w:rFonts w:ascii="Times New Roman" w:hAnsi="Times New Roman"/>
        </w:rPr>
        <w:t>ы</w:t>
      </w:r>
      <w:r w:rsidRPr="00483B0B">
        <w:rPr>
          <w:rFonts w:ascii="Times New Roman" w:hAnsi="Times New Roman"/>
        </w:rPr>
        <w:t xml:space="preserve"> первоначального признания. </w:t>
      </w:r>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 xml:space="preserve">Если средневзвешенная ставка рассчитана ранее, чем за месяц до даты первоначального признания актива/обязательства, в этом случае устанавливается: имел ли место факт изменения ключевой ставки Банка России с момента расчета средневзвешенной ставки до момента признания актива/обязательства. Если факта изменения ключевой ставки Банка России не было, тогда используется средневзвешенная ставка.  Если ключевая ставка России изменялась, тогда для определения рыночной ставки используется средневзвешенная ставка, измененная на то же количество пунктов, на которое изменилась ключевая ставка Банка России. </w:t>
      </w:r>
    </w:p>
    <w:p w:rsidR="009738EB" w:rsidRPr="002F6B0A" w:rsidRDefault="009738EB" w:rsidP="009738EB">
      <w:pPr>
        <w:tabs>
          <w:tab w:val="left" w:pos="426"/>
        </w:tabs>
        <w:spacing w:before="80" w:after="80" w:line="23" w:lineRule="atLeast"/>
        <w:ind w:left="567"/>
        <w:jc w:val="both"/>
        <w:rPr>
          <w:rFonts w:ascii="Times New Roman" w:hAnsi="Times New Roman"/>
        </w:rPr>
      </w:pPr>
      <w:r w:rsidRPr="002F6B0A">
        <w:rPr>
          <w:rFonts w:ascii="Times New Roman" w:hAnsi="Times New Roman"/>
        </w:rPr>
        <w:t>В случае изменения ключевой ставки Банка России:</w:t>
      </w:r>
    </w:p>
    <w:p w:rsidR="009738EB" w:rsidRPr="002F6B0A" w:rsidRDefault="009738EB" w:rsidP="009738EB">
      <w:pPr>
        <w:tabs>
          <w:tab w:val="left" w:pos="426"/>
        </w:tabs>
        <w:spacing w:before="80" w:after="80" w:line="23" w:lineRule="atLeast"/>
        <w:ind w:left="567"/>
        <w:jc w:val="both"/>
        <w:rPr>
          <w:rFonts w:ascii="Times New Roman" w:hAnsi="Times New Roman"/>
        </w:rPr>
      </w:pPr>
      <w:r w:rsidRPr="002F6B0A">
        <w:rPr>
          <w:rFonts w:ascii="Times New Roman" w:hAnsi="Times New Roman"/>
        </w:rPr>
        <w:t xml:space="preserve">В случае, если средневзвешенная ставка рассчитана ранее, чем за месяц до даты изменения ключевой ставки Банка России, для определения рыночной ставки используется последняя известная средневзвешенная ставка, измененная на то же количество пунктов, на которое изменилась ключевая ставка Банка России. </w:t>
      </w:r>
    </w:p>
    <w:p w:rsidR="009738EB" w:rsidRPr="002F6B0A" w:rsidRDefault="009738EB" w:rsidP="009738EB">
      <w:pPr>
        <w:tabs>
          <w:tab w:val="left" w:pos="426"/>
        </w:tabs>
        <w:spacing w:before="80" w:after="80" w:line="23" w:lineRule="atLeast"/>
        <w:ind w:left="567"/>
        <w:jc w:val="both"/>
        <w:rPr>
          <w:rFonts w:ascii="Times New Roman" w:hAnsi="Times New Roman"/>
        </w:rPr>
      </w:pPr>
      <w:r w:rsidRPr="002F6B0A">
        <w:rPr>
          <w:rFonts w:ascii="Times New Roman" w:hAnsi="Times New Roman"/>
        </w:rPr>
        <w:lastRenderedPageBreak/>
        <w:t>Средневзвешенная ставка выбирается из таблицы, размещенной на сайте Банка России: Средневзвешенные процентные ставки кредитных организаций по кредитным и депозитным операциям в рублях без учета ПАО Сбербанк.</w:t>
      </w:r>
    </w:p>
    <w:p w:rsidR="009738EB" w:rsidRDefault="009738EB" w:rsidP="009738EB">
      <w:pPr>
        <w:tabs>
          <w:tab w:val="left" w:pos="426"/>
        </w:tabs>
        <w:spacing w:before="80" w:after="80" w:line="23" w:lineRule="atLeast"/>
        <w:ind w:left="567"/>
        <w:jc w:val="both"/>
        <w:rPr>
          <w:rFonts w:ascii="Times New Roman" w:hAnsi="Times New Roman"/>
        </w:rPr>
      </w:pPr>
      <w:r w:rsidRPr="00483B0B">
        <w:rPr>
          <w:rFonts w:ascii="Times New Roman" w:hAnsi="Times New Roman"/>
        </w:rPr>
        <w:t>Ставка по договору признается рыночной, если ее отклонение от рыночной ставки составляет не более 20%.</w:t>
      </w:r>
    </w:p>
    <w:p w:rsidR="009738EB" w:rsidRPr="002F6B0A" w:rsidRDefault="009738EB" w:rsidP="009738EB">
      <w:pPr>
        <w:tabs>
          <w:tab w:val="left" w:pos="426"/>
        </w:tabs>
        <w:spacing w:before="80" w:after="80" w:line="23" w:lineRule="atLeast"/>
        <w:ind w:left="567"/>
        <w:jc w:val="both"/>
        <w:rPr>
          <w:rFonts w:ascii="Times New Roman" w:hAnsi="Times New Roman"/>
        </w:rPr>
      </w:pPr>
      <w:r w:rsidRPr="002F6B0A">
        <w:rPr>
          <w:rFonts w:ascii="Times New Roman" w:hAnsi="Times New Roman"/>
        </w:rPr>
        <w:t>Валютная рыночная ставка определяется по состоянию:</w:t>
      </w:r>
    </w:p>
    <w:p w:rsidR="009738EB" w:rsidRPr="002F6B0A" w:rsidRDefault="009738EB" w:rsidP="009738EB">
      <w:pPr>
        <w:pStyle w:val="a3"/>
        <w:numPr>
          <w:ilvl w:val="0"/>
          <w:numId w:val="11"/>
        </w:numPr>
        <w:spacing w:before="80" w:after="80" w:line="23" w:lineRule="atLeast"/>
        <w:ind w:left="907" w:hanging="340"/>
        <w:jc w:val="both"/>
        <w:rPr>
          <w:rFonts w:ascii="Times New Roman" w:hAnsi="Times New Roman"/>
        </w:rPr>
      </w:pPr>
      <w:r w:rsidRPr="002F6B0A">
        <w:rPr>
          <w:rFonts w:ascii="Times New Roman" w:hAnsi="Times New Roman"/>
        </w:rPr>
        <w:t xml:space="preserve">на дату первоначального признания </w:t>
      </w:r>
    </w:p>
    <w:p w:rsidR="009738EB" w:rsidRPr="002F6B0A" w:rsidRDefault="009738EB" w:rsidP="009738EB">
      <w:pPr>
        <w:pStyle w:val="a3"/>
        <w:numPr>
          <w:ilvl w:val="0"/>
          <w:numId w:val="11"/>
        </w:numPr>
        <w:spacing w:before="80" w:after="80" w:line="23" w:lineRule="atLeast"/>
        <w:ind w:left="907" w:hanging="340"/>
        <w:jc w:val="both"/>
        <w:rPr>
          <w:rFonts w:ascii="Times New Roman" w:hAnsi="Times New Roman"/>
        </w:rPr>
      </w:pPr>
      <w:r w:rsidRPr="002F6B0A">
        <w:rPr>
          <w:rFonts w:ascii="Times New Roman" w:hAnsi="Times New Roman"/>
        </w:rPr>
        <w:t>на дату изменений условий договоров, действующих на момент признания актива или обязательства.</w:t>
      </w:r>
    </w:p>
    <w:p w:rsidR="009738EB" w:rsidRPr="002F6B0A" w:rsidRDefault="009738EB" w:rsidP="009738EB">
      <w:pPr>
        <w:tabs>
          <w:tab w:val="left" w:pos="426"/>
        </w:tabs>
        <w:spacing w:before="80" w:after="80" w:line="23" w:lineRule="atLeast"/>
        <w:ind w:left="567"/>
        <w:jc w:val="both"/>
        <w:rPr>
          <w:rFonts w:ascii="Times New Roman" w:hAnsi="Times New Roman"/>
        </w:rPr>
      </w:pPr>
      <w:r w:rsidRPr="002F6B0A">
        <w:rPr>
          <w:rFonts w:ascii="Times New Roman" w:hAnsi="Times New Roman"/>
        </w:rPr>
        <w:t>В качестве валютной рыночной ставки используется средневзвешенная процентная ставка по кредитам/депозитам на сопоставимый срок в долларах США и евро (% годовых), раскрываемая на официальном сайте Банка России, которая рассчитана не ранее, чем за месяц до даты первоначального признания/ на дату изменений условий из договоров, действующих на момент признания актива или обязательства.</w:t>
      </w:r>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Ставка по договору признается рыночной, если ее отклонение от рыночной ставки составляет не более 20%.</w:t>
      </w:r>
    </w:p>
    <w:p w:rsidR="007D4A38" w:rsidRPr="00944F13" w:rsidRDefault="007D4A38" w:rsidP="00A645E4">
      <w:pPr>
        <w:pStyle w:val="2"/>
        <w:numPr>
          <w:ilvl w:val="0"/>
          <w:numId w:val="24"/>
        </w:numPr>
        <w:spacing w:before="200" w:after="80"/>
        <w:ind w:left="567" w:hanging="567"/>
        <w:rPr>
          <w:rFonts w:ascii="Times New Roman" w:hAnsi="Times New Roman"/>
          <w:i w:val="0"/>
          <w:sz w:val="22"/>
        </w:rPr>
      </w:pPr>
      <w:bookmarkStart w:id="7" w:name="_Toc438122247"/>
      <w:r w:rsidRPr="00944F13">
        <w:rPr>
          <w:rFonts w:ascii="Times New Roman" w:hAnsi="Times New Roman"/>
          <w:i w:val="0"/>
          <w:sz w:val="22"/>
        </w:rPr>
        <w:t>Покупка или продажа финансовых активов на стандартных условиях</w:t>
      </w:r>
      <w:bookmarkEnd w:id="7"/>
    </w:p>
    <w:p w:rsidR="007D4A38" w:rsidRPr="00944F13"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rPr>
        <w:t xml:space="preserve">Покупка или продажа финансовых активов на стандартных условиях  - покупка или продажа финансового актива согласно договору, условия которого требуют поставки актива в течение периода времени, установленного правилами или соглашениями, принятыми на соответствующем рынке.  Стандартными условиями принимаются условия, действующие на биржевых рынках. </w:t>
      </w:r>
    </w:p>
    <w:p w:rsidR="007D4A38" w:rsidRPr="00944F13"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rPr>
        <w:t>Признание и прекращение признания покупки или продажи финансовых активов на стандартных условиях осуществляется с использованием учета по дате заключения сделки</w:t>
      </w:r>
      <w:r w:rsidRPr="00A23F2B">
        <w:rPr>
          <w:rFonts w:ascii="Times New Roman" w:hAnsi="Times New Roman"/>
        </w:rPr>
        <w:t>.</w:t>
      </w:r>
      <w:r w:rsidRPr="00944F13">
        <w:rPr>
          <w:rFonts w:ascii="Times New Roman" w:hAnsi="Times New Roman"/>
        </w:rPr>
        <w:t xml:space="preserve"> </w:t>
      </w:r>
    </w:p>
    <w:p w:rsidR="007D4A38" w:rsidRPr="00944F13" w:rsidRDefault="007D4A38" w:rsidP="00A645E4">
      <w:pPr>
        <w:tabs>
          <w:tab w:val="left" w:pos="426"/>
        </w:tabs>
        <w:spacing w:before="80" w:after="80" w:line="23" w:lineRule="atLeast"/>
        <w:ind w:left="567"/>
        <w:jc w:val="both"/>
        <w:rPr>
          <w:rFonts w:ascii="Times New Roman" w:hAnsi="Times New Roman"/>
          <w:highlight w:val="yellow"/>
        </w:rPr>
      </w:pPr>
      <w:r w:rsidRPr="00944F13">
        <w:rPr>
          <w:rFonts w:ascii="Times New Roman" w:hAnsi="Times New Roman"/>
        </w:rPr>
        <w:t>Дата признания/прекращения признания производных финансовых инструментов  является дата заключения сделки.</w:t>
      </w:r>
    </w:p>
    <w:p w:rsidR="007D4A38" w:rsidRPr="00483B0B" w:rsidRDefault="007D4A38" w:rsidP="00A645E4">
      <w:pPr>
        <w:pStyle w:val="2"/>
        <w:numPr>
          <w:ilvl w:val="0"/>
          <w:numId w:val="24"/>
        </w:numPr>
        <w:spacing w:before="200" w:after="80"/>
        <w:ind w:left="567" w:hanging="567"/>
        <w:rPr>
          <w:rFonts w:ascii="Times New Roman" w:hAnsi="Times New Roman"/>
          <w:i w:val="0"/>
          <w:sz w:val="22"/>
        </w:rPr>
      </w:pPr>
      <w:bookmarkStart w:id="8" w:name="_Toc438122248"/>
      <w:r w:rsidRPr="00C37C7F">
        <w:rPr>
          <w:rFonts w:ascii="Times New Roman" w:hAnsi="Times New Roman"/>
          <w:i w:val="0"/>
          <w:sz w:val="22"/>
        </w:rPr>
        <w:t>Дебиторская задолженность признанная нереальной к взысканию</w:t>
      </w:r>
      <w:bookmarkEnd w:id="8"/>
    </w:p>
    <w:p w:rsidR="007D4A38" w:rsidRPr="00C37C7F" w:rsidRDefault="007D4A38" w:rsidP="00A645E4">
      <w:pPr>
        <w:tabs>
          <w:tab w:val="left" w:pos="426"/>
        </w:tabs>
        <w:spacing w:before="80" w:after="80" w:line="23" w:lineRule="atLeast"/>
        <w:ind w:left="567"/>
        <w:jc w:val="both"/>
        <w:rPr>
          <w:rFonts w:ascii="Times New Roman" w:hAnsi="Times New Roman"/>
        </w:rPr>
      </w:pPr>
      <w:r w:rsidRPr="00C37C7F">
        <w:rPr>
          <w:rFonts w:ascii="Times New Roman" w:hAnsi="Times New Roman"/>
        </w:rPr>
        <w:t xml:space="preserve">Если существует высокая вероятность того, что дебиторская задолженность не будет погашена, </w:t>
      </w:r>
      <w:r>
        <w:rPr>
          <w:rFonts w:ascii="Times New Roman" w:hAnsi="Times New Roman"/>
        </w:rPr>
        <w:t>У</w:t>
      </w:r>
      <w:r w:rsidRPr="009476B9">
        <w:rPr>
          <w:rFonts w:ascii="Times New Roman" w:hAnsi="Times New Roman"/>
        </w:rPr>
        <w:t>правляющая</w:t>
      </w:r>
      <w:r w:rsidRPr="00483B0B">
        <w:rPr>
          <w:rFonts w:ascii="Times New Roman" w:hAnsi="Times New Roman"/>
        </w:rPr>
        <w:t xml:space="preserve"> компания </w:t>
      </w:r>
      <w:r>
        <w:rPr>
          <w:rFonts w:ascii="Times New Roman" w:hAnsi="Times New Roman"/>
        </w:rPr>
        <w:t xml:space="preserve">Фонда </w:t>
      </w:r>
      <w:r w:rsidRPr="00483B0B">
        <w:rPr>
          <w:rFonts w:ascii="Times New Roman" w:hAnsi="Times New Roman"/>
        </w:rPr>
        <w:t xml:space="preserve">вправе списать данную задолженность на основании </w:t>
      </w:r>
      <w:r>
        <w:rPr>
          <w:rFonts w:ascii="Times New Roman" w:hAnsi="Times New Roman"/>
        </w:rPr>
        <w:t>Э</w:t>
      </w:r>
      <w:r w:rsidRPr="009476B9">
        <w:rPr>
          <w:rFonts w:ascii="Times New Roman" w:hAnsi="Times New Roman"/>
        </w:rPr>
        <w:t>кспертного</w:t>
      </w:r>
      <w:r w:rsidRPr="00C37C7F">
        <w:rPr>
          <w:rFonts w:ascii="Times New Roman" w:hAnsi="Times New Roman"/>
        </w:rPr>
        <w:t xml:space="preserve"> суждения.</w:t>
      </w:r>
    </w:p>
    <w:p w:rsidR="007D4A38" w:rsidRPr="00C37C7F" w:rsidRDefault="007D4A38" w:rsidP="00A645E4">
      <w:pPr>
        <w:pStyle w:val="2"/>
        <w:numPr>
          <w:ilvl w:val="0"/>
          <w:numId w:val="24"/>
        </w:numPr>
        <w:spacing w:before="200" w:after="80"/>
        <w:ind w:left="567" w:hanging="567"/>
        <w:rPr>
          <w:rFonts w:ascii="Times New Roman" w:hAnsi="Times New Roman"/>
          <w:i w:val="0"/>
          <w:sz w:val="22"/>
        </w:rPr>
      </w:pPr>
      <w:bookmarkStart w:id="9" w:name="_Toc438122249"/>
      <w:r w:rsidRPr="00C37C7F">
        <w:rPr>
          <w:rFonts w:ascii="Times New Roman" w:hAnsi="Times New Roman"/>
          <w:i w:val="0"/>
          <w:sz w:val="22"/>
        </w:rPr>
        <w:t>Определение рынков для измерения справедливой стоимости</w:t>
      </w:r>
      <w:bookmarkEnd w:id="9"/>
    </w:p>
    <w:p w:rsidR="007D4A38" w:rsidRPr="00C37C7F" w:rsidRDefault="007D4A38" w:rsidP="00A645E4">
      <w:pPr>
        <w:tabs>
          <w:tab w:val="left" w:pos="426"/>
        </w:tabs>
        <w:spacing w:before="80" w:after="80" w:line="23" w:lineRule="atLeast"/>
        <w:ind w:left="567"/>
        <w:jc w:val="both"/>
        <w:rPr>
          <w:rFonts w:ascii="Times New Roman" w:hAnsi="Times New Roman"/>
        </w:rPr>
      </w:pPr>
      <w:r w:rsidRPr="00C37C7F">
        <w:rPr>
          <w:rFonts w:ascii="Times New Roman" w:hAnsi="Times New Roman"/>
        </w:rPr>
        <w:t xml:space="preserve">Основным рынком признается торговая площадка, по которой за предыдущий календарный месяц определен наибольший общий объем сделок по количеству ценных бумаг.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7D4A38" w:rsidRPr="00483B0B" w:rsidRDefault="007D4A38" w:rsidP="00A645E4">
      <w:pPr>
        <w:tabs>
          <w:tab w:val="left" w:pos="426"/>
        </w:tabs>
        <w:spacing w:before="80" w:after="80" w:line="23" w:lineRule="atLeast"/>
        <w:ind w:left="567"/>
        <w:jc w:val="both"/>
        <w:rPr>
          <w:rFonts w:ascii="Times New Roman" w:hAnsi="Times New Roman"/>
        </w:rPr>
      </w:pPr>
      <w:r w:rsidRPr="00C37C7F">
        <w:rPr>
          <w:rFonts w:ascii="Times New Roman" w:hAnsi="Times New Roman"/>
        </w:rPr>
        <w:t>При условии возможности проведения сделок купли/продажи, торговая площадка выбирается из числа торговых площадок, представленных следующими фондовы</w:t>
      </w:r>
      <w:r w:rsidR="009825FD">
        <w:rPr>
          <w:rFonts w:ascii="Times New Roman" w:hAnsi="Times New Roman"/>
        </w:rPr>
        <w:t>ми</w:t>
      </w:r>
      <w:r w:rsidRPr="00C37C7F">
        <w:rPr>
          <w:rFonts w:ascii="Times New Roman" w:hAnsi="Times New Roman"/>
        </w:rPr>
        <w:t xml:space="preserve"> биржами: </w:t>
      </w:r>
    </w:p>
    <w:p w:rsidR="007D4A38" w:rsidRPr="00070789" w:rsidRDefault="009825FD" w:rsidP="00EF126F">
      <w:pPr>
        <w:pStyle w:val="a3"/>
        <w:numPr>
          <w:ilvl w:val="0"/>
          <w:numId w:val="11"/>
        </w:numPr>
        <w:spacing w:line="23" w:lineRule="atLeast"/>
        <w:ind w:left="907" w:hanging="340"/>
        <w:jc w:val="both"/>
        <w:rPr>
          <w:rFonts w:ascii="Times New Roman" w:hAnsi="Times New Roman"/>
        </w:rPr>
      </w:pPr>
      <w:r>
        <w:rPr>
          <w:rFonts w:ascii="Times New Roman" w:hAnsi="Times New Roman"/>
        </w:rPr>
        <w:t>ПАО</w:t>
      </w:r>
      <w:r w:rsidR="007D4A38" w:rsidRPr="00070789">
        <w:rPr>
          <w:rFonts w:ascii="Times New Roman" w:hAnsi="Times New Roman"/>
        </w:rPr>
        <w:t xml:space="preserve"> «</w:t>
      </w:r>
      <w:r>
        <w:rPr>
          <w:rFonts w:ascii="Times New Roman" w:hAnsi="Times New Roman"/>
        </w:rPr>
        <w:t>Московская Биржа</w:t>
      </w:r>
      <w:r w:rsidR="007D4A38" w:rsidRPr="00070789">
        <w:rPr>
          <w:rFonts w:ascii="Times New Roman" w:hAnsi="Times New Roman"/>
        </w:rPr>
        <w:t>»;</w:t>
      </w:r>
    </w:p>
    <w:p w:rsidR="007D4A38" w:rsidRPr="00070789" w:rsidRDefault="007D4A38" w:rsidP="00EF126F">
      <w:pPr>
        <w:pStyle w:val="a3"/>
        <w:numPr>
          <w:ilvl w:val="0"/>
          <w:numId w:val="11"/>
        </w:numPr>
        <w:spacing w:line="23" w:lineRule="atLeast"/>
        <w:ind w:left="907" w:hanging="340"/>
        <w:jc w:val="both"/>
        <w:rPr>
          <w:rFonts w:ascii="Times New Roman" w:hAnsi="Times New Roman"/>
        </w:rPr>
      </w:pPr>
      <w:r w:rsidRPr="00070789">
        <w:rPr>
          <w:rFonts w:ascii="Times New Roman" w:hAnsi="Times New Roman"/>
        </w:rPr>
        <w:t>Американская фондовая биржа (</w:t>
      </w:r>
      <w:proofErr w:type="spellStart"/>
      <w:r w:rsidRPr="00070789">
        <w:rPr>
          <w:rFonts w:ascii="Times New Roman" w:hAnsi="Times New Roman"/>
        </w:rPr>
        <w:t>American</w:t>
      </w:r>
      <w:proofErr w:type="spellEnd"/>
      <w:r w:rsidRPr="00070789">
        <w:rPr>
          <w:rFonts w:ascii="Times New Roman" w:hAnsi="Times New Roman"/>
        </w:rPr>
        <w:t xml:space="preserve"> </w:t>
      </w:r>
      <w:proofErr w:type="spellStart"/>
      <w:r w:rsidRPr="00070789">
        <w:rPr>
          <w:rFonts w:ascii="Times New Roman" w:hAnsi="Times New Roman"/>
        </w:rPr>
        <w:t>Stock</w:t>
      </w:r>
      <w:proofErr w:type="spellEnd"/>
      <w:r w:rsidRPr="00070789">
        <w:rPr>
          <w:rFonts w:ascii="Times New Roman" w:hAnsi="Times New Roman"/>
        </w:rPr>
        <w:t xml:space="preserve"> </w:t>
      </w:r>
      <w:proofErr w:type="spellStart"/>
      <w:r w:rsidRPr="00070789">
        <w:rPr>
          <w:rFonts w:ascii="Times New Roman" w:hAnsi="Times New Roman"/>
        </w:rPr>
        <w:t>Exchange</w:t>
      </w:r>
      <w:proofErr w:type="spellEnd"/>
      <w:r w:rsidRPr="00070789">
        <w:rPr>
          <w:rFonts w:ascii="Times New Roman" w:hAnsi="Times New Roman"/>
        </w:rPr>
        <w:t>);</w:t>
      </w:r>
    </w:p>
    <w:p w:rsidR="007D4A38" w:rsidRPr="00070789" w:rsidRDefault="007D4A38" w:rsidP="00EF126F">
      <w:pPr>
        <w:pStyle w:val="a3"/>
        <w:numPr>
          <w:ilvl w:val="0"/>
          <w:numId w:val="11"/>
        </w:numPr>
        <w:spacing w:line="23" w:lineRule="atLeast"/>
        <w:ind w:left="907" w:hanging="340"/>
        <w:jc w:val="both"/>
        <w:rPr>
          <w:rFonts w:ascii="Times New Roman" w:hAnsi="Times New Roman"/>
        </w:rPr>
      </w:pPr>
      <w:r w:rsidRPr="00070789">
        <w:rPr>
          <w:rFonts w:ascii="Times New Roman" w:hAnsi="Times New Roman"/>
        </w:rPr>
        <w:t>Гонконгская фондовая биржа (</w:t>
      </w:r>
      <w:proofErr w:type="spellStart"/>
      <w:r w:rsidRPr="00070789">
        <w:rPr>
          <w:rFonts w:ascii="Times New Roman" w:hAnsi="Times New Roman"/>
        </w:rPr>
        <w:t>Hong</w:t>
      </w:r>
      <w:proofErr w:type="spellEnd"/>
      <w:r w:rsidRPr="00070789">
        <w:rPr>
          <w:rFonts w:ascii="Times New Roman" w:hAnsi="Times New Roman"/>
        </w:rPr>
        <w:t xml:space="preserve"> </w:t>
      </w:r>
      <w:proofErr w:type="spellStart"/>
      <w:r w:rsidRPr="00070789">
        <w:rPr>
          <w:rFonts w:ascii="Times New Roman" w:hAnsi="Times New Roman"/>
        </w:rPr>
        <w:t>Kong</w:t>
      </w:r>
      <w:proofErr w:type="spellEnd"/>
      <w:r w:rsidRPr="00070789">
        <w:rPr>
          <w:rFonts w:ascii="Times New Roman" w:hAnsi="Times New Roman"/>
        </w:rPr>
        <w:t xml:space="preserve"> </w:t>
      </w:r>
      <w:proofErr w:type="spellStart"/>
      <w:r w:rsidRPr="00070789">
        <w:rPr>
          <w:rFonts w:ascii="Times New Roman" w:hAnsi="Times New Roman"/>
        </w:rPr>
        <w:t>Stock</w:t>
      </w:r>
      <w:proofErr w:type="spellEnd"/>
      <w:r w:rsidRPr="00070789">
        <w:rPr>
          <w:rFonts w:ascii="Times New Roman" w:hAnsi="Times New Roman"/>
        </w:rPr>
        <w:t xml:space="preserve"> </w:t>
      </w:r>
      <w:proofErr w:type="spellStart"/>
      <w:r w:rsidRPr="00070789">
        <w:rPr>
          <w:rFonts w:ascii="Times New Roman" w:hAnsi="Times New Roman"/>
        </w:rPr>
        <w:t>Exchange</w:t>
      </w:r>
      <w:proofErr w:type="spellEnd"/>
      <w:r w:rsidRPr="00070789">
        <w:rPr>
          <w:rFonts w:ascii="Times New Roman" w:hAnsi="Times New Roman"/>
        </w:rPr>
        <w:t>);</w:t>
      </w:r>
    </w:p>
    <w:p w:rsidR="007D4A38" w:rsidRPr="00E5093C" w:rsidRDefault="007D4A38" w:rsidP="00EF126F">
      <w:pPr>
        <w:pStyle w:val="a3"/>
        <w:numPr>
          <w:ilvl w:val="0"/>
          <w:numId w:val="11"/>
        </w:numPr>
        <w:spacing w:line="23" w:lineRule="atLeast"/>
        <w:ind w:left="907" w:hanging="340"/>
        <w:jc w:val="both"/>
        <w:rPr>
          <w:rFonts w:ascii="Times New Roman" w:hAnsi="Times New Roman"/>
          <w:lang w:val="en-US"/>
        </w:rPr>
      </w:pPr>
      <w:proofErr w:type="spellStart"/>
      <w:r w:rsidRPr="00070789">
        <w:rPr>
          <w:rFonts w:ascii="Times New Roman" w:hAnsi="Times New Roman"/>
        </w:rPr>
        <w:t>Евронекст</w:t>
      </w:r>
      <w:proofErr w:type="spellEnd"/>
      <w:r w:rsidRPr="00E5093C">
        <w:rPr>
          <w:rFonts w:ascii="Times New Roman" w:hAnsi="Times New Roman"/>
          <w:lang w:val="en-US"/>
        </w:rPr>
        <w:t xml:space="preserve"> (Euronext Amsterdam, Euronext Brussels, Euronext Lisbon, Euronext Paris);</w:t>
      </w:r>
    </w:p>
    <w:p w:rsidR="007D4A38" w:rsidRPr="00E5093C" w:rsidRDefault="007D4A38" w:rsidP="00EF126F">
      <w:pPr>
        <w:pStyle w:val="a3"/>
        <w:numPr>
          <w:ilvl w:val="0"/>
          <w:numId w:val="11"/>
        </w:numPr>
        <w:spacing w:line="23" w:lineRule="atLeast"/>
        <w:ind w:left="907" w:hanging="340"/>
        <w:jc w:val="both"/>
        <w:rPr>
          <w:rFonts w:ascii="Times New Roman" w:hAnsi="Times New Roman"/>
          <w:lang w:val="en-US"/>
        </w:rPr>
      </w:pPr>
      <w:r w:rsidRPr="00070789">
        <w:rPr>
          <w:rFonts w:ascii="Times New Roman" w:hAnsi="Times New Roman"/>
        </w:rPr>
        <w:t>Ирландская</w:t>
      </w:r>
      <w:r w:rsidRPr="00E5093C">
        <w:rPr>
          <w:rFonts w:ascii="Times New Roman" w:hAnsi="Times New Roman"/>
          <w:lang w:val="en-US"/>
        </w:rPr>
        <w:t xml:space="preserve"> </w:t>
      </w:r>
      <w:r w:rsidRPr="00070789">
        <w:rPr>
          <w:rFonts w:ascii="Times New Roman" w:hAnsi="Times New Roman"/>
        </w:rPr>
        <w:t>фондовая</w:t>
      </w:r>
      <w:r w:rsidRPr="00E5093C">
        <w:rPr>
          <w:rFonts w:ascii="Times New Roman" w:hAnsi="Times New Roman"/>
          <w:lang w:val="en-US"/>
        </w:rPr>
        <w:t xml:space="preserve"> </w:t>
      </w:r>
      <w:r w:rsidRPr="00070789">
        <w:rPr>
          <w:rFonts w:ascii="Times New Roman" w:hAnsi="Times New Roman"/>
        </w:rPr>
        <w:t>биржа</w:t>
      </w:r>
      <w:r w:rsidRPr="00E5093C">
        <w:rPr>
          <w:rFonts w:ascii="Times New Roman" w:hAnsi="Times New Roman"/>
          <w:lang w:val="en-US"/>
        </w:rPr>
        <w:t xml:space="preserve"> (Irish Stock Exchange);</w:t>
      </w:r>
    </w:p>
    <w:p w:rsidR="007D4A38" w:rsidRPr="00E5093C" w:rsidRDefault="007D4A38" w:rsidP="00EF126F">
      <w:pPr>
        <w:pStyle w:val="a3"/>
        <w:numPr>
          <w:ilvl w:val="0"/>
          <w:numId w:val="11"/>
        </w:numPr>
        <w:spacing w:line="23" w:lineRule="atLeast"/>
        <w:ind w:left="907" w:hanging="340"/>
        <w:jc w:val="both"/>
        <w:rPr>
          <w:rFonts w:ascii="Times New Roman" w:hAnsi="Times New Roman"/>
          <w:lang w:val="en-US"/>
        </w:rPr>
      </w:pPr>
      <w:r w:rsidRPr="00070789">
        <w:rPr>
          <w:rFonts w:ascii="Times New Roman" w:hAnsi="Times New Roman"/>
        </w:rPr>
        <w:t>Испанская</w:t>
      </w:r>
      <w:r w:rsidRPr="00E5093C">
        <w:rPr>
          <w:rFonts w:ascii="Times New Roman" w:hAnsi="Times New Roman"/>
          <w:lang w:val="en-US"/>
        </w:rPr>
        <w:t xml:space="preserve"> </w:t>
      </w:r>
      <w:r w:rsidRPr="00070789">
        <w:rPr>
          <w:rFonts w:ascii="Times New Roman" w:hAnsi="Times New Roman"/>
        </w:rPr>
        <w:t>фондовая</w:t>
      </w:r>
      <w:r w:rsidRPr="00E5093C">
        <w:rPr>
          <w:rFonts w:ascii="Times New Roman" w:hAnsi="Times New Roman"/>
          <w:lang w:val="en-US"/>
        </w:rPr>
        <w:t xml:space="preserve"> </w:t>
      </w:r>
      <w:r w:rsidRPr="00070789">
        <w:rPr>
          <w:rFonts w:ascii="Times New Roman" w:hAnsi="Times New Roman"/>
        </w:rPr>
        <w:t>биржа</w:t>
      </w:r>
      <w:r w:rsidRPr="00E5093C">
        <w:rPr>
          <w:rFonts w:ascii="Times New Roman" w:hAnsi="Times New Roman"/>
          <w:lang w:val="en-US"/>
        </w:rPr>
        <w:t xml:space="preserve"> (BME Spanish Exchanges);</w:t>
      </w:r>
    </w:p>
    <w:p w:rsidR="007D4A38" w:rsidRPr="00070789" w:rsidRDefault="007D4A38" w:rsidP="00EF126F">
      <w:pPr>
        <w:pStyle w:val="a3"/>
        <w:numPr>
          <w:ilvl w:val="0"/>
          <w:numId w:val="11"/>
        </w:numPr>
        <w:spacing w:line="23" w:lineRule="atLeast"/>
        <w:ind w:left="907" w:hanging="340"/>
        <w:jc w:val="both"/>
        <w:rPr>
          <w:rFonts w:ascii="Times New Roman" w:hAnsi="Times New Roman"/>
        </w:rPr>
      </w:pPr>
      <w:r w:rsidRPr="00070789">
        <w:rPr>
          <w:rFonts w:ascii="Times New Roman" w:hAnsi="Times New Roman"/>
        </w:rPr>
        <w:t>Итальянская фондовая биржа (</w:t>
      </w:r>
      <w:proofErr w:type="spellStart"/>
      <w:r w:rsidRPr="00070789">
        <w:rPr>
          <w:rFonts w:ascii="Times New Roman" w:hAnsi="Times New Roman"/>
        </w:rPr>
        <w:t>Borsa</w:t>
      </w:r>
      <w:proofErr w:type="spellEnd"/>
      <w:r w:rsidRPr="00070789">
        <w:rPr>
          <w:rFonts w:ascii="Times New Roman" w:hAnsi="Times New Roman"/>
        </w:rPr>
        <w:t xml:space="preserve"> </w:t>
      </w:r>
      <w:proofErr w:type="spellStart"/>
      <w:r w:rsidRPr="00070789">
        <w:rPr>
          <w:rFonts w:ascii="Times New Roman" w:hAnsi="Times New Roman"/>
        </w:rPr>
        <w:t>Italiana</w:t>
      </w:r>
      <w:proofErr w:type="spellEnd"/>
      <w:r w:rsidRPr="00070789">
        <w:rPr>
          <w:rFonts w:ascii="Times New Roman" w:hAnsi="Times New Roman"/>
        </w:rPr>
        <w:t>);</w:t>
      </w:r>
    </w:p>
    <w:p w:rsidR="007D4A38" w:rsidRPr="00070789" w:rsidRDefault="007D4A38" w:rsidP="00EF126F">
      <w:pPr>
        <w:pStyle w:val="a3"/>
        <w:numPr>
          <w:ilvl w:val="0"/>
          <w:numId w:val="11"/>
        </w:numPr>
        <w:spacing w:line="23" w:lineRule="atLeast"/>
        <w:ind w:left="907" w:hanging="340"/>
        <w:jc w:val="both"/>
        <w:rPr>
          <w:rFonts w:ascii="Times New Roman" w:hAnsi="Times New Roman"/>
        </w:rPr>
      </w:pPr>
      <w:r w:rsidRPr="00070789">
        <w:rPr>
          <w:rFonts w:ascii="Times New Roman" w:hAnsi="Times New Roman"/>
        </w:rPr>
        <w:t>Корейская биржа (</w:t>
      </w:r>
      <w:proofErr w:type="spellStart"/>
      <w:r w:rsidRPr="00070789">
        <w:rPr>
          <w:rFonts w:ascii="Times New Roman" w:hAnsi="Times New Roman"/>
        </w:rPr>
        <w:t>Korea</w:t>
      </w:r>
      <w:proofErr w:type="spellEnd"/>
      <w:r w:rsidRPr="00070789">
        <w:rPr>
          <w:rFonts w:ascii="Times New Roman" w:hAnsi="Times New Roman"/>
        </w:rPr>
        <w:t xml:space="preserve"> </w:t>
      </w:r>
      <w:proofErr w:type="spellStart"/>
      <w:r w:rsidRPr="00070789">
        <w:rPr>
          <w:rFonts w:ascii="Times New Roman" w:hAnsi="Times New Roman"/>
        </w:rPr>
        <w:t>Exchange</w:t>
      </w:r>
      <w:proofErr w:type="spellEnd"/>
      <w:r w:rsidRPr="00070789">
        <w:rPr>
          <w:rFonts w:ascii="Times New Roman" w:hAnsi="Times New Roman"/>
        </w:rPr>
        <w:t>);</w:t>
      </w:r>
    </w:p>
    <w:p w:rsidR="007D4A38" w:rsidRPr="00070789" w:rsidRDefault="007D4A38" w:rsidP="00EF126F">
      <w:pPr>
        <w:pStyle w:val="a3"/>
        <w:numPr>
          <w:ilvl w:val="0"/>
          <w:numId w:val="11"/>
        </w:numPr>
        <w:spacing w:line="23" w:lineRule="atLeast"/>
        <w:ind w:left="907" w:hanging="340"/>
        <w:jc w:val="both"/>
        <w:rPr>
          <w:rFonts w:ascii="Times New Roman" w:hAnsi="Times New Roman"/>
        </w:rPr>
      </w:pPr>
      <w:r w:rsidRPr="00070789">
        <w:rPr>
          <w:rFonts w:ascii="Times New Roman" w:hAnsi="Times New Roman"/>
        </w:rPr>
        <w:t>Лондонская фондовая биржа (</w:t>
      </w:r>
      <w:proofErr w:type="spellStart"/>
      <w:r w:rsidRPr="00070789">
        <w:rPr>
          <w:rFonts w:ascii="Times New Roman" w:hAnsi="Times New Roman"/>
        </w:rPr>
        <w:t>London</w:t>
      </w:r>
      <w:proofErr w:type="spellEnd"/>
      <w:r w:rsidRPr="00070789">
        <w:rPr>
          <w:rFonts w:ascii="Times New Roman" w:hAnsi="Times New Roman"/>
        </w:rPr>
        <w:t xml:space="preserve"> </w:t>
      </w:r>
      <w:proofErr w:type="spellStart"/>
      <w:r w:rsidRPr="00070789">
        <w:rPr>
          <w:rFonts w:ascii="Times New Roman" w:hAnsi="Times New Roman"/>
        </w:rPr>
        <w:t>Stock</w:t>
      </w:r>
      <w:proofErr w:type="spellEnd"/>
      <w:r w:rsidRPr="00070789">
        <w:rPr>
          <w:rFonts w:ascii="Times New Roman" w:hAnsi="Times New Roman"/>
        </w:rPr>
        <w:t xml:space="preserve"> </w:t>
      </w:r>
      <w:proofErr w:type="spellStart"/>
      <w:r w:rsidRPr="00070789">
        <w:rPr>
          <w:rFonts w:ascii="Times New Roman" w:hAnsi="Times New Roman"/>
        </w:rPr>
        <w:t>Exchange</w:t>
      </w:r>
      <w:proofErr w:type="spellEnd"/>
      <w:r w:rsidRPr="00070789">
        <w:rPr>
          <w:rFonts w:ascii="Times New Roman" w:hAnsi="Times New Roman"/>
        </w:rPr>
        <w:t>);</w:t>
      </w:r>
    </w:p>
    <w:p w:rsidR="007D4A38" w:rsidRPr="00070789" w:rsidRDefault="007D4A38" w:rsidP="00EF126F">
      <w:pPr>
        <w:pStyle w:val="a3"/>
        <w:numPr>
          <w:ilvl w:val="0"/>
          <w:numId w:val="11"/>
        </w:numPr>
        <w:spacing w:line="23" w:lineRule="atLeast"/>
        <w:ind w:left="907" w:hanging="340"/>
        <w:jc w:val="both"/>
        <w:rPr>
          <w:rFonts w:ascii="Times New Roman" w:hAnsi="Times New Roman"/>
        </w:rPr>
      </w:pPr>
      <w:r w:rsidRPr="00070789">
        <w:rPr>
          <w:rFonts w:ascii="Times New Roman" w:hAnsi="Times New Roman"/>
        </w:rPr>
        <w:t>Люксембургская фондовая биржа (</w:t>
      </w:r>
      <w:proofErr w:type="spellStart"/>
      <w:r w:rsidRPr="00070789">
        <w:rPr>
          <w:rFonts w:ascii="Times New Roman" w:hAnsi="Times New Roman"/>
        </w:rPr>
        <w:t>Luxembourg</w:t>
      </w:r>
      <w:proofErr w:type="spellEnd"/>
      <w:r w:rsidRPr="00070789">
        <w:rPr>
          <w:rFonts w:ascii="Times New Roman" w:hAnsi="Times New Roman"/>
        </w:rPr>
        <w:t xml:space="preserve"> </w:t>
      </w:r>
      <w:proofErr w:type="spellStart"/>
      <w:r w:rsidRPr="00070789">
        <w:rPr>
          <w:rFonts w:ascii="Times New Roman" w:hAnsi="Times New Roman"/>
        </w:rPr>
        <w:t>Stock</w:t>
      </w:r>
      <w:proofErr w:type="spellEnd"/>
      <w:r w:rsidRPr="00070789">
        <w:rPr>
          <w:rFonts w:ascii="Times New Roman" w:hAnsi="Times New Roman"/>
        </w:rPr>
        <w:t xml:space="preserve"> </w:t>
      </w:r>
      <w:proofErr w:type="spellStart"/>
      <w:r w:rsidRPr="00070789">
        <w:rPr>
          <w:rFonts w:ascii="Times New Roman" w:hAnsi="Times New Roman"/>
        </w:rPr>
        <w:t>Exchange</w:t>
      </w:r>
      <w:proofErr w:type="spellEnd"/>
      <w:r w:rsidRPr="00070789">
        <w:rPr>
          <w:rFonts w:ascii="Times New Roman" w:hAnsi="Times New Roman"/>
        </w:rPr>
        <w:t>);</w:t>
      </w:r>
    </w:p>
    <w:p w:rsidR="007D4A38" w:rsidRPr="00070789" w:rsidRDefault="007D4A38" w:rsidP="00EF126F">
      <w:pPr>
        <w:pStyle w:val="a3"/>
        <w:numPr>
          <w:ilvl w:val="0"/>
          <w:numId w:val="11"/>
        </w:numPr>
        <w:spacing w:line="23" w:lineRule="atLeast"/>
        <w:ind w:left="907" w:hanging="340"/>
        <w:jc w:val="both"/>
        <w:rPr>
          <w:rFonts w:ascii="Times New Roman" w:hAnsi="Times New Roman"/>
        </w:rPr>
      </w:pPr>
      <w:proofErr w:type="spellStart"/>
      <w:r w:rsidRPr="00070789">
        <w:rPr>
          <w:rFonts w:ascii="Times New Roman" w:hAnsi="Times New Roman"/>
        </w:rPr>
        <w:t>Насдак</w:t>
      </w:r>
      <w:proofErr w:type="spellEnd"/>
      <w:r w:rsidRPr="00070789">
        <w:rPr>
          <w:rFonts w:ascii="Times New Roman" w:hAnsi="Times New Roman"/>
        </w:rPr>
        <w:t xml:space="preserve"> (</w:t>
      </w:r>
      <w:proofErr w:type="spellStart"/>
      <w:r w:rsidRPr="00070789">
        <w:rPr>
          <w:rFonts w:ascii="Times New Roman" w:hAnsi="Times New Roman"/>
        </w:rPr>
        <w:t>Nasdaq</w:t>
      </w:r>
      <w:proofErr w:type="spellEnd"/>
      <w:r w:rsidRPr="00070789">
        <w:rPr>
          <w:rFonts w:ascii="Times New Roman" w:hAnsi="Times New Roman"/>
        </w:rPr>
        <w:t>);</w:t>
      </w:r>
    </w:p>
    <w:p w:rsidR="007D4A38" w:rsidRPr="00070789" w:rsidRDefault="007D4A38" w:rsidP="00EF126F">
      <w:pPr>
        <w:pStyle w:val="a3"/>
        <w:numPr>
          <w:ilvl w:val="0"/>
          <w:numId w:val="11"/>
        </w:numPr>
        <w:spacing w:line="23" w:lineRule="atLeast"/>
        <w:ind w:left="907" w:hanging="340"/>
        <w:jc w:val="both"/>
        <w:rPr>
          <w:rFonts w:ascii="Times New Roman" w:hAnsi="Times New Roman"/>
        </w:rPr>
      </w:pPr>
      <w:r w:rsidRPr="00070789">
        <w:rPr>
          <w:rFonts w:ascii="Times New Roman" w:hAnsi="Times New Roman"/>
        </w:rPr>
        <w:t>Немецкая фондовая биржа (</w:t>
      </w:r>
      <w:proofErr w:type="spellStart"/>
      <w:r w:rsidRPr="00070789">
        <w:rPr>
          <w:rFonts w:ascii="Times New Roman" w:hAnsi="Times New Roman"/>
        </w:rPr>
        <w:t>Deutsche</w:t>
      </w:r>
      <w:proofErr w:type="spellEnd"/>
      <w:r w:rsidRPr="00070789">
        <w:rPr>
          <w:rFonts w:ascii="Times New Roman" w:hAnsi="Times New Roman"/>
        </w:rPr>
        <w:t xml:space="preserve"> </w:t>
      </w:r>
      <w:proofErr w:type="spellStart"/>
      <w:r w:rsidRPr="00070789">
        <w:rPr>
          <w:rFonts w:ascii="Times New Roman" w:hAnsi="Times New Roman"/>
        </w:rPr>
        <w:t>Borse</w:t>
      </w:r>
      <w:proofErr w:type="spellEnd"/>
      <w:r w:rsidRPr="00070789">
        <w:rPr>
          <w:rFonts w:ascii="Times New Roman" w:hAnsi="Times New Roman"/>
        </w:rPr>
        <w:t>);</w:t>
      </w:r>
    </w:p>
    <w:p w:rsidR="007D4A38" w:rsidRPr="00E5093C" w:rsidRDefault="007D4A38" w:rsidP="00EF126F">
      <w:pPr>
        <w:pStyle w:val="a3"/>
        <w:numPr>
          <w:ilvl w:val="0"/>
          <w:numId w:val="11"/>
        </w:numPr>
        <w:spacing w:line="23" w:lineRule="atLeast"/>
        <w:ind w:left="907" w:hanging="340"/>
        <w:jc w:val="both"/>
        <w:rPr>
          <w:rFonts w:ascii="Times New Roman" w:hAnsi="Times New Roman"/>
          <w:lang w:val="en-US"/>
        </w:rPr>
      </w:pPr>
      <w:r w:rsidRPr="00070789">
        <w:rPr>
          <w:rFonts w:ascii="Times New Roman" w:hAnsi="Times New Roman"/>
        </w:rPr>
        <w:t>Нью</w:t>
      </w:r>
      <w:r w:rsidRPr="00E5093C">
        <w:rPr>
          <w:rFonts w:ascii="Times New Roman" w:hAnsi="Times New Roman"/>
          <w:lang w:val="en-US"/>
        </w:rPr>
        <w:t>-</w:t>
      </w:r>
      <w:r w:rsidRPr="00070789">
        <w:rPr>
          <w:rFonts w:ascii="Times New Roman" w:hAnsi="Times New Roman"/>
        </w:rPr>
        <w:t>Йоркская</w:t>
      </w:r>
      <w:r w:rsidRPr="00E5093C">
        <w:rPr>
          <w:rFonts w:ascii="Times New Roman" w:hAnsi="Times New Roman"/>
          <w:lang w:val="en-US"/>
        </w:rPr>
        <w:t xml:space="preserve"> </w:t>
      </w:r>
      <w:r w:rsidRPr="00070789">
        <w:rPr>
          <w:rFonts w:ascii="Times New Roman" w:hAnsi="Times New Roman"/>
        </w:rPr>
        <w:t>фондовая</w:t>
      </w:r>
      <w:r w:rsidRPr="00E5093C">
        <w:rPr>
          <w:rFonts w:ascii="Times New Roman" w:hAnsi="Times New Roman"/>
          <w:lang w:val="en-US"/>
        </w:rPr>
        <w:t xml:space="preserve"> </w:t>
      </w:r>
      <w:r w:rsidRPr="00070789">
        <w:rPr>
          <w:rFonts w:ascii="Times New Roman" w:hAnsi="Times New Roman"/>
        </w:rPr>
        <w:t>биржа</w:t>
      </w:r>
      <w:r w:rsidRPr="00E5093C">
        <w:rPr>
          <w:rFonts w:ascii="Times New Roman" w:hAnsi="Times New Roman"/>
          <w:lang w:val="en-US"/>
        </w:rPr>
        <w:t xml:space="preserve"> (New York Stock Exchange);</w:t>
      </w:r>
    </w:p>
    <w:p w:rsidR="007D4A38" w:rsidRPr="00E5093C" w:rsidRDefault="007D4A38" w:rsidP="00EF126F">
      <w:pPr>
        <w:pStyle w:val="a3"/>
        <w:numPr>
          <w:ilvl w:val="0"/>
          <w:numId w:val="11"/>
        </w:numPr>
        <w:spacing w:line="23" w:lineRule="atLeast"/>
        <w:ind w:left="907" w:hanging="340"/>
        <w:jc w:val="both"/>
        <w:rPr>
          <w:rFonts w:ascii="Times New Roman" w:hAnsi="Times New Roman"/>
          <w:lang w:val="en-US"/>
        </w:rPr>
      </w:pPr>
      <w:r w:rsidRPr="00070789">
        <w:rPr>
          <w:rFonts w:ascii="Times New Roman" w:hAnsi="Times New Roman"/>
        </w:rPr>
        <w:lastRenderedPageBreak/>
        <w:t>Токийская</w:t>
      </w:r>
      <w:r w:rsidRPr="00E5093C">
        <w:rPr>
          <w:rFonts w:ascii="Times New Roman" w:hAnsi="Times New Roman"/>
          <w:lang w:val="en-US"/>
        </w:rPr>
        <w:t xml:space="preserve"> </w:t>
      </w:r>
      <w:r w:rsidRPr="00070789">
        <w:rPr>
          <w:rFonts w:ascii="Times New Roman" w:hAnsi="Times New Roman"/>
        </w:rPr>
        <w:t>фондовая</w:t>
      </w:r>
      <w:r w:rsidRPr="00E5093C">
        <w:rPr>
          <w:rFonts w:ascii="Times New Roman" w:hAnsi="Times New Roman"/>
          <w:lang w:val="en-US"/>
        </w:rPr>
        <w:t xml:space="preserve"> </w:t>
      </w:r>
      <w:r w:rsidRPr="00070789">
        <w:rPr>
          <w:rFonts w:ascii="Times New Roman" w:hAnsi="Times New Roman"/>
        </w:rPr>
        <w:t>биржа</w:t>
      </w:r>
      <w:r w:rsidRPr="00E5093C">
        <w:rPr>
          <w:rFonts w:ascii="Times New Roman" w:hAnsi="Times New Roman"/>
          <w:lang w:val="en-US"/>
        </w:rPr>
        <w:t xml:space="preserve"> (Tokyo Stock Exchange Group);</w:t>
      </w:r>
    </w:p>
    <w:p w:rsidR="007D4A38" w:rsidRPr="00E5093C" w:rsidRDefault="007D4A38" w:rsidP="00EF126F">
      <w:pPr>
        <w:pStyle w:val="a3"/>
        <w:numPr>
          <w:ilvl w:val="0"/>
          <w:numId w:val="11"/>
        </w:numPr>
        <w:spacing w:line="23" w:lineRule="atLeast"/>
        <w:ind w:left="907" w:hanging="340"/>
        <w:jc w:val="both"/>
        <w:rPr>
          <w:rFonts w:ascii="Times New Roman" w:hAnsi="Times New Roman"/>
          <w:lang w:val="en-US"/>
        </w:rPr>
      </w:pPr>
      <w:r w:rsidRPr="00070789">
        <w:rPr>
          <w:rFonts w:ascii="Times New Roman" w:hAnsi="Times New Roman"/>
        </w:rPr>
        <w:t>Фондовая</w:t>
      </w:r>
      <w:r w:rsidRPr="00E5093C">
        <w:rPr>
          <w:rFonts w:ascii="Times New Roman" w:hAnsi="Times New Roman"/>
          <w:lang w:val="en-US"/>
        </w:rPr>
        <w:t xml:space="preserve"> </w:t>
      </w:r>
      <w:r w:rsidRPr="00070789">
        <w:rPr>
          <w:rFonts w:ascii="Times New Roman" w:hAnsi="Times New Roman"/>
        </w:rPr>
        <w:t>биржа</w:t>
      </w:r>
      <w:r w:rsidRPr="00E5093C">
        <w:rPr>
          <w:rFonts w:ascii="Times New Roman" w:hAnsi="Times New Roman"/>
          <w:lang w:val="en-US"/>
        </w:rPr>
        <w:t xml:space="preserve"> </w:t>
      </w:r>
      <w:r w:rsidRPr="00070789">
        <w:rPr>
          <w:rFonts w:ascii="Times New Roman" w:hAnsi="Times New Roman"/>
        </w:rPr>
        <w:t>Торонто</w:t>
      </w:r>
      <w:r w:rsidRPr="00E5093C">
        <w:rPr>
          <w:rFonts w:ascii="Times New Roman" w:hAnsi="Times New Roman"/>
          <w:lang w:val="en-US"/>
        </w:rPr>
        <w:t xml:space="preserve"> (Toronto Stock Exchange, TSX Group);</w:t>
      </w:r>
    </w:p>
    <w:p w:rsidR="007D4A38" w:rsidRPr="00070789" w:rsidRDefault="007D4A38" w:rsidP="00EF126F">
      <w:pPr>
        <w:pStyle w:val="a3"/>
        <w:numPr>
          <w:ilvl w:val="0"/>
          <w:numId w:val="11"/>
        </w:numPr>
        <w:spacing w:line="23" w:lineRule="atLeast"/>
        <w:ind w:left="907" w:hanging="340"/>
        <w:jc w:val="both"/>
        <w:rPr>
          <w:rFonts w:ascii="Times New Roman" w:hAnsi="Times New Roman"/>
        </w:rPr>
      </w:pPr>
      <w:r w:rsidRPr="00070789">
        <w:rPr>
          <w:rFonts w:ascii="Times New Roman" w:hAnsi="Times New Roman"/>
        </w:rPr>
        <w:t>Фондовая биржа Швейцарии (</w:t>
      </w:r>
      <w:proofErr w:type="spellStart"/>
      <w:r w:rsidRPr="00070789">
        <w:rPr>
          <w:rFonts w:ascii="Times New Roman" w:hAnsi="Times New Roman"/>
        </w:rPr>
        <w:t>Swiss</w:t>
      </w:r>
      <w:proofErr w:type="spellEnd"/>
      <w:r w:rsidRPr="00070789">
        <w:rPr>
          <w:rFonts w:ascii="Times New Roman" w:hAnsi="Times New Roman"/>
        </w:rPr>
        <w:t xml:space="preserve"> </w:t>
      </w:r>
      <w:proofErr w:type="spellStart"/>
      <w:r w:rsidRPr="00070789">
        <w:rPr>
          <w:rFonts w:ascii="Times New Roman" w:hAnsi="Times New Roman"/>
        </w:rPr>
        <w:t>Exchange</w:t>
      </w:r>
      <w:proofErr w:type="spellEnd"/>
      <w:r w:rsidRPr="00070789">
        <w:rPr>
          <w:rFonts w:ascii="Times New Roman" w:hAnsi="Times New Roman"/>
        </w:rPr>
        <w:t>);</w:t>
      </w:r>
    </w:p>
    <w:p w:rsidR="007D4A38" w:rsidRPr="00070789" w:rsidRDefault="007D4A38" w:rsidP="00EF126F">
      <w:pPr>
        <w:pStyle w:val="a3"/>
        <w:numPr>
          <w:ilvl w:val="0"/>
          <w:numId w:val="11"/>
        </w:numPr>
        <w:spacing w:after="80" w:line="23" w:lineRule="atLeast"/>
        <w:ind w:left="907" w:hanging="340"/>
        <w:jc w:val="both"/>
        <w:rPr>
          <w:rFonts w:ascii="Times New Roman" w:hAnsi="Times New Roman"/>
        </w:rPr>
      </w:pPr>
      <w:r w:rsidRPr="00070789">
        <w:rPr>
          <w:rFonts w:ascii="Times New Roman" w:hAnsi="Times New Roman"/>
        </w:rPr>
        <w:t>Шанхайская фондовая биржа (</w:t>
      </w:r>
      <w:proofErr w:type="spellStart"/>
      <w:r w:rsidRPr="00070789">
        <w:rPr>
          <w:rFonts w:ascii="Times New Roman" w:hAnsi="Times New Roman"/>
        </w:rPr>
        <w:t>Shanghai</w:t>
      </w:r>
      <w:proofErr w:type="spellEnd"/>
      <w:r w:rsidRPr="00070789">
        <w:rPr>
          <w:rFonts w:ascii="Times New Roman" w:hAnsi="Times New Roman"/>
        </w:rPr>
        <w:t xml:space="preserve"> </w:t>
      </w:r>
      <w:proofErr w:type="spellStart"/>
      <w:r w:rsidRPr="00070789">
        <w:rPr>
          <w:rFonts w:ascii="Times New Roman" w:hAnsi="Times New Roman"/>
        </w:rPr>
        <w:t>Stock</w:t>
      </w:r>
      <w:proofErr w:type="spellEnd"/>
      <w:r w:rsidRPr="00070789">
        <w:rPr>
          <w:rFonts w:ascii="Times New Roman" w:hAnsi="Times New Roman"/>
        </w:rPr>
        <w:t xml:space="preserve"> </w:t>
      </w:r>
      <w:proofErr w:type="spellStart"/>
      <w:r w:rsidRPr="00070789">
        <w:rPr>
          <w:rFonts w:ascii="Times New Roman" w:hAnsi="Times New Roman"/>
        </w:rPr>
        <w:t>Exchange</w:t>
      </w:r>
      <w:proofErr w:type="spellEnd"/>
      <w:r w:rsidRPr="00070789">
        <w:rPr>
          <w:rFonts w:ascii="Times New Roman" w:hAnsi="Times New Roman"/>
        </w:rPr>
        <w:t xml:space="preserve">).                                                                        </w:t>
      </w:r>
    </w:p>
    <w:p w:rsidR="007D4A38" w:rsidRPr="00483B0B" w:rsidRDefault="007D4A38" w:rsidP="00A645E4">
      <w:pPr>
        <w:pStyle w:val="2"/>
        <w:numPr>
          <w:ilvl w:val="0"/>
          <w:numId w:val="24"/>
        </w:numPr>
        <w:spacing w:before="200" w:after="80"/>
        <w:ind w:left="567" w:hanging="567"/>
        <w:rPr>
          <w:rFonts w:ascii="Times New Roman" w:hAnsi="Times New Roman"/>
          <w:i w:val="0"/>
          <w:sz w:val="22"/>
        </w:rPr>
      </w:pPr>
      <w:bookmarkStart w:id="10" w:name="_Toc438122250"/>
      <w:r w:rsidRPr="00483B0B">
        <w:rPr>
          <w:rFonts w:ascii="Times New Roman" w:hAnsi="Times New Roman"/>
          <w:i w:val="0"/>
          <w:sz w:val="22"/>
        </w:rPr>
        <w:t>Уровни исходных данных</w:t>
      </w:r>
      <w:bookmarkEnd w:id="10"/>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Все активы и обязательства, справедливая стоимость которых измеряется, классифицируются в рамках описанной ниже иерархии источников справедливой стоимости на основании исходных данных, которые являются значимыми для оценки справедливой стоимости:</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Уровень 1 − Рыночные котировки цен на основном (активном) рынке по оцениваемым активам или обязательствам (без каких-либо корректировок</w:t>
      </w:r>
      <w:r>
        <w:rPr>
          <w:rFonts w:ascii="Times New Roman" w:hAnsi="Times New Roman"/>
        </w:rPr>
        <w:t>);</w:t>
      </w:r>
      <w:r w:rsidRPr="00483B0B">
        <w:rPr>
          <w:rFonts w:ascii="Times New Roman" w:hAnsi="Times New Roman"/>
        </w:rPr>
        <w:t xml:space="preserve"> </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Уровень 2 − Модели оценки, в которых существенные для оценки справедливой стоимости исходные данные  являются прямо или косвенно наблюдаемыми на рынке</w:t>
      </w:r>
      <w:r>
        <w:rPr>
          <w:rFonts w:ascii="Times New Roman" w:hAnsi="Times New Roman"/>
        </w:rPr>
        <w:t>;</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Уровень 3 − Модели оценки, в которых существенные для оценки справедливой стоимости исходные данные, не являются наблюдаемыми на рынке.</w:t>
      </w:r>
    </w:p>
    <w:p w:rsidR="007D4A38" w:rsidRPr="00483B0B" w:rsidRDefault="007D4A38" w:rsidP="00A645E4">
      <w:pPr>
        <w:pStyle w:val="2"/>
        <w:numPr>
          <w:ilvl w:val="0"/>
          <w:numId w:val="24"/>
        </w:numPr>
        <w:spacing w:before="200" w:after="80"/>
        <w:ind w:left="567" w:hanging="567"/>
        <w:rPr>
          <w:rFonts w:ascii="Times New Roman" w:hAnsi="Times New Roman"/>
          <w:b w:val="0"/>
        </w:rPr>
      </w:pPr>
      <w:bookmarkStart w:id="11" w:name="_Toc438122251"/>
      <w:r w:rsidRPr="00483B0B">
        <w:rPr>
          <w:rFonts w:ascii="Times New Roman" w:hAnsi="Times New Roman"/>
          <w:i w:val="0"/>
          <w:sz w:val="22"/>
        </w:rPr>
        <w:t>Модель оценки по приведенной стоимости будущих потоков платежей</w:t>
      </w:r>
      <w:bookmarkEnd w:id="11"/>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Приведенная стоимость рассчитывается по формуле:</w:t>
      </w:r>
    </w:p>
    <w:p w:rsidR="007D4A38" w:rsidRPr="00AA31CC" w:rsidRDefault="001C5E1E" w:rsidP="00A645E4">
      <w:pPr>
        <w:pStyle w:val="a3"/>
        <w:spacing w:line="23" w:lineRule="atLeast"/>
        <w:ind w:left="360"/>
        <w:jc w:val="both"/>
        <w:rPr>
          <w:rFonts w:ascii="Times New Roman" w:hAnsi="Times New Roman"/>
        </w:rPr>
      </w:pPr>
      <m:oMathPara>
        <m:oMath>
          <m:nary>
            <m:naryPr>
              <m:chr m:val="∑"/>
              <m:limLoc m:val="undOvr"/>
              <m:ctrlPr>
                <w:rPr>
                  <w:rFonts w:ascii="Cambria Math" w:hAnsi="Cambria Math"/>
                </w:rPr>
              </m:ctrlPr>
            </m:naryPr>
            <m:sub>
              <m:r>
                <m:rPr>
                  <m:sty m:val="p"/>
                </m:rPr>
                <w:rPr>
                  <w:rFonts w:ascii="Cambria Math" w:hAnsi="Cambria Math"/>
                </w:rPr>
                <m:t>n=1</m:t>
              </m:r>
            </m:sub>
            <m:sup>
              <m:r>
                <m:rPr>
                  <m:sty m:val="p"/>
                </m:rPr>
                <w:rPr>
                  <w:rFonts w:ascii="Cambria Math" w:hAnsi="Cambria Math"/>
                </w:rPr>
                <m:t>N</m:t>
              </m:r>
            </m:sup>
            <m:e>
              <m:f>
                <m:fPr>
                  <m:ctrlPr>
                    <w:rPr>
                      <w:rFonts w:ascii="Cambria Math" w:hAnsi="Cambria Math"/>
                    </w:rPr>
                  </m:ctrlPr>
                </m:fPr>
                <m:num>
                  <m:sSub>
                    <m:sSubPr>
                      <m:ctrlPr>
                        <w:rPr>
                          <w:rFonts w:ascii="Cambria Math" w:hAnsi="Cambria Math"/>
                        </w:rPr>
                      </m:ctrlPr>
                    </m:sSubPr>
                    <m:e>
                      <m:r>
                        <m:rPr>
                          <m:sty m:val="p"/>
                        </m:rPr>
                        <w:rPr>
                          <w:rFonts w:ascii="Cambria Math" w:hAnsi="Cambria Math"/>
                        </w:rPr>
                        <m:t>ДП</m:t>
                      </m:r>
                    </m:e>
                    <m:sub>
                      <m:r>
                        <m:rPr>
                          <m:sty m:val="p"/>
                        </m:rPr>
                        <w:rPr>
                          <w:rFonts w:ascii="Cambria Math" w:hAnsi="Cambria Math"/>
                        </w:rPr>
                        <m:t>n</m:t>
                      </m:r>
                    </m:sub>
                  </m:sSub>
                </m:num>
                <m:den>
                  <m:sSup>
                    <m:sSupPr>
                      <m:ctrlPr>
                        <w:rPr>
                          <w:rFonts w:ascii="Cambria Math" w:hAnsi="Cambria Math"/>
                        </w:rPr>
                      </m:ctrlPr>
                    </m:sSupPr>
                    <m:e>
                      <m:r>
                        <m:rPr>
                          <m:sty m:val="p"/>
                        </m:rPr>
                        <w:rPr>
                          <w:rFonts w:ascii="Cambria Math" w:hAnsi="Cambria Math"/>
                        </w:rPr>
                        <m:t>(1+</m:t>
                      </m:r>
                      <m:r>
                        <w:rPr>
                          <w:rFonts w:ascii="Cambria Math" w:hAnsi="Cambria Math"/>
                          <w:lang w:val="en-US"/>
                        </w:rPr>
                        <m:t>i</m:t>
                      </m:r>
                      <m:r>
                        <m:rPr>
                          <m:sty m:val="p"/>
                        </m:rPr>
                        <w:rPr>
                          <w:rFonts w:ascii="Cambria Math" w:hAnsi="Cambria Math"/>
                        </w:rPr>
                        <m:t>)</m:t>
                      </m:r>
                    </m:e>
                    <m:sup>
                      <m:f>
                        <m:fPr>
                          <m:ctrlPr>
                            <w:rPr>
                              <w:rFonts w:ascii="Cambria Math" w:hAnsi="Cambria Math"/>
                            </w:rPr>
                          </m:ctrlPr>
                        </m:fPr>
                        <m:num>
                          <m:sSub>
                            <m:sSubPr>
                              <m:ctrlPr>
                                <w:rPr>
                                  <w:rFonts w:ascii="Cambria Math" w:hAnsi="Cambria Math"/>
                                </w:rPr>
                              </m:ctrlPr>
                            </m:sSubPr>
                            <m:e>
                              <m:r>
                                <m:rPr>
                                  <m:sty m:val="p"/>
                                </m:rPr>
                                <w:rPr>
                                  <w:rFonts w:ascii="Cambria Math" w:hAnsi="Cambria Math"/>
                                </w:rPr>
                                <m:t>Д</m:t>
                              </m:r>
                            </m:e>
                            <m:sub>
                              <m:r>
                                <m:rPr>
                                  <m:sty m:val="p"/>
                                </m:rPr>
                                <w:rPr>
                                  <w:rFonts w:ascii="Cambria Math" w:hAnsi="Cambria Math"/>
                                </w:rPr>
                                <m:t>n</m:t>
                              </m:r>
                            </m:sub>
                          </m:sSub>
                        </m:num>
                        <m:den>
                          <m:r>
                            <m:rPr>
                              <m:sty m:val="p"/>
                            </m:rPr>
                            <w:rPr>
                              <w:rFonts w:ascii="Cambria Math" w:hAnsi="Cambria Math"/>
                            </w:rPr>
                            <m:t>365</m:t>
                          </m:r>
                        </m:den>
                      </m:f>
                    </m:sup>
                  </m:sSup>
                </m:den>
              </m:f>
            </m:e>
          </m:nary>
        </m:oMath>
      </m:oMathPara>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 xml:space="preserve">где: </w:t>
      </w:r>
    </w:p>
    <w:p w:rsidR="007D4A38" w:rsidRPr="00483B0B" w:rsidRDefault="007D4A38" w:rsidP="00A645E4">
      <w:pPr>
        <w:tabs>
          <w:tab w:val="left" w:pos="426"/>
        </w:tabs>
        <w:spacing w:before="80" w:after="80" w:line="23" w:lineRule="atLeast"/>
        <w:ind w:left="567"/>
        <w:jc w:val="both"/>
        <w:rPr>
          <w:rFonts w:ascii="Times New Roman" w:hAnsi="Times New Roman"/>
        </w:rPr>
      </w:pPr>
      <w:proofErr w:type="spellStart"/>
      <w:r w:rsidRPr="00483B0B">
        <w:rPr>
          <w:rFonts w:ascii="Times New Roman" w:hAnsi="Times New Roman"/>
          <w:b/>
        </w:rPr>
        <w:t>ДПn</w:t>
      </w:r>
      <w:proofErr w:type="spellEnd"/>
      <w:r w:rsidRPr="00483B0B">
        <w:rPr>
          <w:rFonts w:ascii="Times New Roman" w:hAnsi="Times New Roman"/>
        </w:rPr>
        <w:t xml:space="preserve"> – будущий n-</w:t>
      </w:r>
      <w:proofErr w:type="spellStart"/>
      <w:r w:rsidRPr="00483B0B">
        <w:rPr>
          <w:rFonts w:ascii="Times New Roman" w:hAnsi="Times New Roman"/>
        </w:rPr>
        <w:t>ый</w:t>
      </w:r>
      <w:proofErr w:type="spellEnd"/>
      <w:r w:rsidRPr="00483B0B">
        <w:rPr>
          <w:rFonts w:ascii="Times New Roman" w:hAnsi="Times New Roman"/>
        </w:rPr>
        <w:t xml:space="preserve"> денежный поток в виде подлежащих к получению процентов/суммы долга на дату оценки;</w:t>
      </w:r>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b/>
        </w:rPr>
        <w:t>i</w:t>
      </w:r>
      <w:r w:rsidRPr="00483B0B">
        <w:rPr>
          <w:rFonts w:ascii="Times New Roman" w:hAnsi="Times New Roman"/>
        </w:rPr>
        <w:t xml:space="preserve"> – рыночная ставка, определенная в п.2.6</w:t>
      </w:r>
      <w:r w:rsidRPr="0016622A">
        <w:rPr>
          <w:rFonts w:ascii="Times New Roman" w:hAnsi="Times New Roman"/>
        </w:rPr>
        <w:t>.</w:t>
      </w:r>
      <w:r>
        <w:rPr>
          <w:rFonts w:ascii="Times New Roman" w:hAnsi="Times New Roman"/>
        </w:rPr>
        <w:t>настоящих Правил определения СЧА</w:t>
      </w:r>
      <w:r w:rsidRPr="0016622A">
        <w:rPr>
          <w:rFonts w:ascii="Times New Roman" w:hAnsi="Times New Roman"/>
        </w:rPr>
        <w:t>;</w:t>
      </w:r>
      <w:r w:rsidRPr="00483B0B">
        <w:rPr>
          <w:rFonts w:ascii="Times New Roman" w:hAnsi="Times New Roman"/>
        </w:rPr>
        <w:t xml:space="preserve"> </w:t>
      </w:r>
    </w:p>
    <w:p w:rsidR="007D4A38" w:rsidRPr="00483B0B" w:rsidRDefault="007D4A38" w:rsidP="00A645E4">
      <w:pPr>
        <w:tabs>
          <w:tab w:val="left" w:pos="426"/>
        </w:tabs>
        <w:spacing w:before="80" w:after="80" w:line="23" w:lineRule="atLeast"/>
        <w:ind w:left="567"/>
        <w:jc w:val="both"/>
        <w:rPr>
          <w:rFonts w:ascii="Times New Roman" w:hAnsi="Times New Roman"/>
        </w:rPr>
      </w:pPr>
      <w:proofErr w:type="spellStart"/>
      <w:r w:rsidRPr="00483B0B">
        <w:rPr>
          <w:rFonts w:ascii="Times New Roman" w:hAnsi="Times New Roman"/>
          <w:b/>
        </w:rPr>
        <w:t>Дn</w:t>
      </w:r>
      <w:proofErr w:type="spellEnd"/>
      <w:r w:rsidRPr="00483B0B">
        <w:rPr>
          <w:rFonts w:ascii="Times New Roman" w:hAnsi="Times New Roman"/>
        </w:rPr>
        <w:t xml:space="preserve"> – количество календарных дней между датой оценки и датой будущего n-</w:t>
      </w:r>
      <w:proofErr w:type="spellStart"/>
      <w:r w:rsidRPr="00483B0B">
        <w:rPr>
          <w:rFonts w:ascii="Times New Roman" w:hAnsi="Times New Roman"/>
        </w:rPr>
        <w:t>го</w:t>
      </w:r>
      <w:proofErr w:type="spellEnd"/>
      <w:r w:rsidRPr="00483B0B">
        <w:rPr>
          <w:rFonts w:ascii="Times New Roman" w:hAnsi="Times New Roman"/>
        </w:rPr>
        <w:t xml:space="preserve"> платежа;</w:t>
      </w:r>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b/>
        </w:rPr>
        <w:t>N</w:t>
      </w:r>
      <w:r w:rsidRPr="00483B0B">
        <w:rPr>
          <w:rFonts w:ascii="Times New Roman" w:hAnsi="Times New Roman"/>
        </w:rPr>
        <w:t xml:space="preserve"> – всего оставшихся денежных потоков.</w:t>
      </w:r>
    </w:p>
    <w:p w:rsidR="007D4A38" w:rsidRPr="00483B0B" w:rsidRDefault="007D4A38" w:rsidP="00A645E4">
      <w:pPr>
        <w:pStyle w:val="2"/>
        <w:numPr>
          <w:ilvl w:val="0"/>
          <w:numId w:val="24"/>
        </w:numPr>
        <w:spacing w:before="200" w:after="80"/>
        <w:ind w:left="567" w:hanging="567"/>
        <w:rPr>
          <w:rFonts w:ascii="Times New Roman" w:hAnsi="Times New Roman"/>
          <w:i w:val="0"/>
          <w:sz w:val="22"/>
        </w:rPr>
      </w:pPr>
      <w:bookmarkStart w:id="12" w:name="_Toc438122252"/>
      <w:r w:rsidRPr="00483B0B">
        <w:rPr>
          <w:rFonts w:ascii="Times New Roman" w:hAnsi="Times New Roman"/>
          <w:i w:val="0"/>
          <w:sz w:val="22"/>
        </w:rPr>
        <w:t>Просроченная дебиторская задолженность</w:t>
      </w:r>
      <w:bookmarkEnd w:id="12"/>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Дебиторская задолженность, срок погашения которой  истек,  определяется как просроченная дебиторская задолженность.</w:t>
      </w:r>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В целях определения справедливой стоимости просроченной дебиторской задолженности, дебиторская задолженность ранжируется в зависимости от срока просрочки  и  процента возможной неоплаты просроченной задолженности.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536"/>
      </w:tblGrid>
      <w:tr w:rsidR="00C1743B" w:rsidRPr="00080AA6" w:rsidTr="00060FA7">
        <w:tc>
          <w:tcPr>
            <w:tcW w:w="4536" w:type="dxa"/>
          </w:tcPr>
          <w:p w:rsidR="007D4A38" w:rsidRPr="00080AA6" w:rsidRDefault="007D4A38" w:rsidP="00080AA6">
            <w:pPr>
              <w:spacing w:before="80" w:after="80" w:line="23" w:lineRule="atLeast"/>
              <w:rPr>
                <w:rFonts w:ascii="Times New Roman" w:hAnsi="Times New Roman"/>
              </w:rPr>
            </w:pPr>
            <w:r w:rsidRPr="00080AA6">
              <w:rPr>
                <w:rFonts w:ascii="Times New Roman" w:hAnsi="Times New Roman"/>
              </w:rPr>
              <w:t>Срок просрочки дебиторской задолженности</w:t>
            </w:r>
          </w:p>
        </w:tc>
        <w:tc>
          <w:tcPr>
            <w:tcW w:w="4536" w:type="dxa"/>
          </w:tcPr>
          <w:p w:rsidR="007D4A38" w:rsidRPr="00080AA6" w:rsidRDefault="007D4A38" w:rsidP="00080AA6">
            <w:pPr>
              <w:spacing w:before="80" w:after="80" w:line="23" w:lineRule="atLeast"/>
              <w:rPr>
                <w:rFonts w:ascii="Times New Roman" w:hAnsi="Times New Roman"/>
              </w:rPr>
            </w:pPr>
            <w:r w:rsidRPr="00080AA6">
              <w:rPr>
                <w:rFonts w:ascii="Times New Roman" w:hAnsi="Times New Roman"/>
              </w:rPr>
              <w:t>Процент возможной неоплаты просроченной дебиторской задолженности</w:t>
            </w:r>
          </w:p>
        </w:tc>
      </w:tr>
      <w:tr w:rsidR="00C1743B" w:rsidRPr="00080AA6" w:rsidTr="00060FA7">
        <w:tc>
          <w:tcPr>
            <w:tcW w:w="4536" w:type="dxa"/>
          </w:tcPr>
          <w:p w:rsidR="007D4A38" w:rsidRPr="00080AA6" w:rsidRDefault="007D4A38" w:rsidP="00080AA6">
            <w:pPr>
              <w:spacing w:before="80" w:after="80" w:line="23" w:lineRule="atLeast"/>
              <w:rPr>
                <w:rFonts w:ascii="Times New Roman" w:hAnsi="Times New Roman"/>
              </w:rPr>
            </w:pPr>
            <w:r w:rsidRPr="00080AA6">
              <w:rPr>
                <w:rFonts w:ascii="Times New Roman" w:hAnsi="Times New Roman"/>
              </w:rPr>
              <w:t xml:space="preserve">до </w:t>
            </w:r>
            <w:r w:rsidRPr="00080AA6">
              <w:rPr>
                <w:rFonts w:ascii="Times New Roman" w:hAnsi="Times New Roman"/>
                <w:lang w:val="en-US"/>
              </w:rPr>
              <w:t>18</w:t>
            </w:r>
            <w:r w:rsidRPr="00080AA6">
              <w:rPr>
                <w:rFonts w:ascii="Times New Roman" w:hAnsi="Times New Roman"/>
              </w:rPr>
              <w:t>0 дней</w:t>
            </w:r>
          </w:p>
        </w:tc>
        <w:tc>
          <w:tcPr>
            <w:tcW w:w="4536" w:type="dxa"/>
          </w:tcPr>
          <w:p w:rsidR="007D4A38" w:rsidRPr="00080AA6" w:rsidRDefault="007D4A38" w:rsidP="00080AA6">
            <w:pPr>
              <w:spacing w:before="80" w:after="80" w:line="23" w:lineRule="atLeast"/>
              <w:rPr>
                <w:rFonts w:ascii="Times New Roman" w:hAnsi="Times New Roman"/>
              </w:rPr>
            </w:pPr>
            <w:r w:rsidRPr="00080AA6">
              <w:rPr>
                <w:rFonts w:ascii="Times New Roman" w:hAnsi="Times New Roman"/>
              </w:rPr>
              <w:t>0%</w:t>
            </w:r>
          </w:p>
        </w:tc>
      </w:tr>
      <w:tr w:rsidR="00C1743B" w:rsidRPr="00080AA6" w:rsidTr="00060FA7">
        <w:tc>
          <w:tcPr>
            <w:tcW w:w="4536" w:type="dxa"/>
          </w:tcPr>
          <w:p w:rsidR="007D4A38" w:rsidRPr="00080AA6" w:rsidRDefault="007D4A38" w:rsidP="00080AA6">
            <w:pPr>
              <w:spacing w:before="80" w:after="80" w:line="23" w:lineRule="atLeast"/>
              <w:rPr>
                <w:rFonts w:ascii="Times New Roman" w:hAnsi="Times New Roman"/>
              </w:rPr>
            </w:pPr>
            <w:r w:rsidRPr="00080AA6">
              <w:rPr>
                <w:rFonts w:ascii="Times New Roman" w:hAnsi="Times New Roman"/>
              </w:rPr>
              <w:t>181 – 365 (366) дней</w:t>
            </w:r>
          </w:p>
        </w:tc>
        <w:tc>
          <w:tcPr>
            <w:tcW w:w="4536" w:type="dxa"/>
          </w:tcPr>
          <w:p w:rsidR="007D4A38" w:rsidRPr="00080AA6" w:rsidRDefault="007D4A38" w:rsidP="00080AA6">
            <w:pPr>
              <w:spacing w:before="80" w:after="80" w:line="23" w:lineRule="atLeast"/>
              <w:rPr>
                <w:rFonts w:ascii="Times New Roman" w:hAnsi="Times New Roman"/>
              </w:rPr>
            </w:pPr>
            <w:r w:rsidRPr="00080AA6">
              <w:rPr>
                <w:rFonts w:ascii="Times New Roman" w:hAnsi="Times New Roman"/>
              </w:rPr>
              <w:t>50%</w:t>
            </w:r>
          </w:p>
        </w:tc>
      </w:tr>
      <w:tr w:rsidR="00C1743B" w:rsidRPr="00080AA6" w:rsidTr="00060FA7">
        <w:tc>
          <w:tcPr>
            <w:tcW w:w="4536" w:type="dxa"/>
          </w:tcPr>
          <w:p w:rsidR="007D4A38" w:rsidRPr="00080AA6" w:rsidRDefault="007D4A38" w:rsidP="00080AA6">
            <w:pPr>
              <w:spacing w:before="80" w:after="80" w:line="23" w:lineRule="atLeast"/>
              <w:rPr>
                <w:rFonts w:ascii="Times New Roman" w:hAnsi="Times New Roman"/>
              </w:rPr>
            </w:pPr>
            <w:r w:rsidRPr="00080AA6">
              <w:rPr>
                <w:rFonts w:ascii="Times New Roman" w:hAnsi="Times New Roman"/>
              </w:rPr>
              <w:t>более 365 (366) дней</w:t>
            </w:r>
          </w:p>
        </w:tc>
        <w:tc>
          <w:tcPr>
            <w:tcW w:w="4536" w:type="dxa"/>
          </w:tcPr>
          <w:p w:rsidR="007D4A38" w:rsidRPr="00080AA6" w:rsidRDefault="007D4A38" w:rsidP="00080AA6">
            <w:pPr>
              <w:spacing w:before="80" w:after="80" w:line="23" w:lineRule="atLeast"/>
              <w:rPr>
                <w:rFonts w:ascii="Times New Roman" w:hAnsi="Times New Roman"/>
              </w:rPr>
            </w:pPr>
            <w:r w:rsidRPr="00080AA6">
              <w:rPr>
                <w:rFonts w:ascii="Times New Roman" w:hAnsi="Times New Roman"/>
              </w:rPr>
              <w:t>100%</w:t>
            </w:r>
          </w:p>
        </w:tc>
      </w:tr>
    </w:tbl>
    <w:p w:rsidR="007D4A38"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 xml:space="preserve">По истечении каждого срока, справедливая стоимость определяется как уменьшенная на сумму денежных средств в размере соответствующего процента возможной неоплаты от первоначальной стоимости просроченной дебиторской задолженности. Сумма просроченной дебиторской задолженности, являющаяся суммой возможной неоплаты,  списывается на убытки и подлежит восстановлению в случае, если будет установлено обратное.  </w:t>
      </w:r>
    </w:p>
    <w:p w:rsidR="009738EB" w:rsidRDefault="009825FD" w:rsidP="00A645E4">
      <w:pPr>
        <w:tabs>
          <w:tab w:val="left" w:pos="426"/>
        </w:tabs>
        <w:spacing w:before="80" w:after="80" w:line="23" w:lineRule="atLeast"/>
        <w:ind w:left="567"/>
        <w:jc w:val="both"/>
        <w:rPr>
          <w:rFonts w:ascii="Times New Roman" w:hAnsi="Times New Roman"/>
        </w:rPr>
      </w:pPr>
      <w:r w:rsidRPr="0073757F">
        <w:rPr>
          <w:rFonts w:ascii="Times New Roman" w:hAnsi="Times New Roman"/>
        </w:rPr>
        <w:t>Частичное восстановление дебиторской задолженности производится с соблюдением следующего принципа:</w:t>
      </w:r>
      <w:r>
        <w:rPr>
          <w:rFonts w:ascii="Times New Roman" w:hAnsi="Times New Roman"/>
        </w:rPr>
        <w:t xml:space="preserve"> </w:t>
      </w:r>
      <w:r w:rsidRPr="0073757F">
        <w:rPr>
          <w:rFonts w:ascii="Times New Roman" w:hAnsi="Times New Roman"/>
        </w:rPr>
        <w:t>после частичного восстановления дебиторской задолженности, оставшаяся дебиторская задолженность остается обесцененной на тот же процент, что и сумма дебиторской задолженности до восстановления.</w:t>
      </w:r>
      <w:r w:rsidR="00E45BCB">
        <w:rPr>
          <w:rFonts w:ascii="Times New Roman" w:hAnsi="Times New Roman"/>
        </w:rPr>
        <w:t xml:space="preserve"> </w:t>
      </w:r>
    </w:p>
    <w:p w:rsidR="007D4A38" w:rsidRPr="00483B0B" w:rsidRDefault="007D4A38" w:rsidP="00A645E4">
      <w:pPr>
        <w:tabs>
          <w:tab w:val="left" w:pos="426"/>
        </w:tabs>
        <w:spacing w:before="80" w:after="80" w:line="23" w:lineRule="atLeast"/>
        <w:ind w:left="567"/>
        <w:jc w:val="both"/>
        <w:rPr>
          <w:rFonts w:ascii="Times New Roman" w:hAnsi="Times New Roman"/>
        </w:rPr>
      </w:pPr>
      <w:r w:rsidRPr="00EF126F">
        <w:rPr>
          <w:rFonts w:ascii="Times New Roman" w:hAnsi="Times New Roman"/>
        </w:rPr>
        <w:lastRenderedPageBreak/>
        <w:t>Справедливая стоимость просроченной дебиторской задолженности может определяться также на основе экспертного суждения.</w:t>
      </w:r>
    </w:p>
    <w:p w:rsidR="007D4A38" w:rsidRPr="00483B0B" w:rsidRDefault="007D4A38" w:rsidP="00A645E4">
      <w:pPr>
        <w:spacing w:before="200" w:after="80" w:line="23" w:lineRule="atLeast"/>
        <w:ind w:left="1134" w:hanging="1134"/>
        <w:jc w:val="both"/>
        <w:rPr>
          <w:rFonts w:ascii="Times New Roman" w:hAnsi="Times New Roman"/>
          <w:b/>
        </w:rPr>
      </w:pPr>
      <w:bookmarkStart w:id="13" w:name="_Toc438122253"/>
      <w:r w:rsidRPr="006B523B">
        <w:rPr>
          <w:rFonts w:ascii="Times New Roman" w:hAnsi="Times New Roman"/>
          <w:b/>
        </w:rPr>
        <w:t xml:space="preserve">Глава </w:t>
      </w:r>
      <w:r w:rsidRPr="006B523B">
        <w:rPr>
          <w:rFonts w:ascii="Times New Roman" w:hAnsi="Times New Roman"/>
          <w:b/>
          <w:lang w:val="en-US"/>
        </w:rPr>
        <w:t>III</w:t>
      </w:r>
      <w:r w:rsidRPr="006B523B">
        <w:rPr>
          <w:rFonts w:ascii="Times New Roman" w:hAnsi="Times New Roman"/>
          <w:b/>
        </w:rPr>
        <w:t>.</w:t>
      </w:r>
      <w:r>
        <w:rPr>
          <w:rFonts w:ascii="Times New Roman" w:hAnsi="Times New Roman"/>
          <w:b/>
        </w:rPr>
        <w:t xml:space="preserve"> </w:t>
      </w:r>
      <w:r w:rsidRPr="00483B0B">
        <w:rPr>
          <w:rFonts w:ascii="Times New Roman" w:hAnsi="Times New Roman"/>
          <w:b/>
        </w:rPr>
        <w:t>Критерии признания (прекращения признания) активов (обязательств) и методы определения стоимости активов и величин обязательств</w:t>
      </w:r>
      <w:bookmarkEnd w:id="13"/>
    </w:p>
    <w:p w:rsidR="007D4A38" w:rsidRPr="00483B0B" w:rsidRDefault="007D4A38" w:rsidP="00A645E4">
      <w:pPr>
        <w:pStyle w:val="2"/>
        <w:numPr>
          <w:ilvl w:val="0"/>
          <w:numId w:val="20"/>
        </w:numPr>
        <w:spacing w:before="200" w:after="80"/>
        <w:ind w:left="567" w:hanging="567"/>
        <w:rPr>
          <w:rFonts w:ascii="Times New Roman" w:hAnsi="Times New Roman"/>
          <w:i w:val="0"/>
          <w:sz w:val="22"/>
        </w:rPr>
      </w:pPr>
      <w:bookmarkStart w:id="14" w:name="_Toc438122254"/>
      <w:r w:rsidRPr="00483B0B">
        <w:rPr>
          <w:rFonts w:ascii="Times New Roman" w:hAnsi="Times New Roman"/>
          <w:i w:val="0"/>
          <w:sz w:val="22"/>
        </w:rPr>
        <w:t>Финансовые инструменты. Финансовые активы</w:t>
      </w:r>
      <w:bookmarkEnd w:id="14"/>
    </w:p>
    <w:p w:rsidR="007D4A38" w:rsidRPr="00483B0B" w:rsidRDefault="007D4A38" w:rsidP="00A645E4">
      <w:pPr>
        <w:pStyle w:val="2"/>
        <w:numPr>
          <w:ilvl w:val="2"/>
          <w:numId w:val="25"/>
        </w:numPr>
        <w:spacing w:before="200" w:after="80"/>
        <w:ind w:left="567" w:hanging="567"/>
        <w:rPr>
          <w:rFonts w:ascii="Times New Roman" w:hAnsi="Times New Roman"/>
          <w:i w:val="0"/>
          <w:sz w:val="22"/>
        </w:rPr>
      </w:pPr>
      <w:bookmarkStart w:id="15" w:name="_Toc438122255"/>
      <w:r w:rsidRPr="00483B0B">
        <w:rPr>
          <w:rFonts w:ascii="Times New Roman" w:hAnsi="Times New Roman"/>
          <w:i w:val="0"/>
          <w:sz w:val="22"/>
        </w:rPr>
        <w:t>Вложения в ценные бумаги</w:t>
      </w:r>
      <w:bookmarkEnd w:id="15"/>
    </w:p>
    <w:p w:rsidR="007D4A38" w:rsidRPr="00C37C7F" w:rsidRDefault="007D4A38" w:rsidP="00A645E4">
      <w:pPr>
        <w:tabs>
          <w:tab w:val="left" w:pos="426"/>
        </w:tabs>
        <w:spacing w:before="80" w:after="80" w:line="23" w:lineRule="atLeast"/>
        <w:ind w:left="567"/>
        <w:jc w:val="both"/>
        <w:rPr>
          <w:rFonts w:ascii="Times New Roman" w:hAnsi="Times New Roman"/>
        </w:rPr>
      </w:pPr>
      <w:r w:rsidRPr="00EF126F">
        <w:rPr>
          <w:rFonts w:ascii="Times New Roman" w:hAnsi="Times New Roman"/>
          <w:b/>
          <w:u w:val="single"/>
        </w:rPr>
        <w:t>По ценным бумагам</w:t>
      </w:r>
      <w:r w:rsidRPr="00300459">
        <w:rPr>
          <w:rFonts w:ascii="Times New Roman" w:hAnsi="Times New Roman"/>
        </w:rPr>
        <w:t>,</w:t>
      </w:r>
      <w:r w:rsidRPr="00C37C7F">
        <w:rPr>
          <w:rFonts w:ascii="Times New Roman" w:hAnsi="Times New Roman"/>
        </w:rPr>
        <w:t xml:space="preserve"> приобретенным/реализованным по сделкам, заключенным на стандартных условиях. </w:t>
      </w:r>
    </w:p>
    <w:p w:rsidR="007D4A38" w:rsidRPr="00483B0B" w:rsidRDefault="007D4A38"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 xml:space="preserve">Критерии признания: </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совершения сделки.</w:t>
      </w:r>
    </w:p>
    <w:p w:rsidR="007D4A38" w:rsidRPr="00483B0B" w:rsidRDefault="007D4A38"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w:t>
      </w:r>
      <w:r w:rsidR="00E45BCB">
        <w:rPr>
          <w:rFonts w:ascii="Times New Roman" w:hAnsi="Times New Roman"/>
          <w:u w:val="single"/>
        </w:rPr>
        <w:t>и</w:t>
      </w:r>
      <w:r w:rsidRPr="00483B0B">
        <w:rPr>
          <w:rFonts w:ascii="Times New Roman" w:hAnsi="Times New Roman"/>
          <w:u w:val="single"/>
        </w:rPr>
        <w:t xml:space="preserve"> прекращения признания:</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совершения сделки.</w:t>
      </w:r>
    </w:p>
    <w:p w:rsidR="007D4A38" w:rsidRPr="00483B0B" w:rsidRDefault="007D4A38" w:rsidP="00A645E4">
      <w:pPr>
        <w:pStyle w:val="2"/>
        <w:spacing w:before="200" w:after="80"/>
        <w:ind w:left="567"/>
        <w:rPr>
          <w:rFonts w:ascii="Times New Roman" w:hAnsi="Times New Roman"/>
          <w:i w:val="0"/>
          <w:sz w:val="22"/>
        </w:rPr>
      </w:pPr>
      <w:r w:rsidRPr="00483B0B">
        <w:rPr>
          <w:rFonts w:ascii="Times New Roman" w:hAnsi="Times New Roman"/>
          <w:i w:val="0"/>
          <w:sz w:val="22"/>
        </w:rPr>
        <w:t>Внебиржевые сделки</w:t>
      </w:r>
    </w:p>
    <w:p w:rsidR="007D4A38" w:rsidRPr="00483B0B" w:rsidRDefault="007D4A38"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 xml:space="preserve">Критерии признания: </w:t>
      </w:r>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Если ценная бумага, подлежит учету на счете депо:</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зачисления ценной бумаги на счет депо</w:t>
      </w:r>
      <w:r>
        <w:rPr>
          <w:rFonts w:ascii="Times New Roman" w:hAnsi="Times New Roman"/>
        </w:rPr>
        <w:t xml:space="preserve"> Фонда</w:t>
      </w:r>
      <w:r w:rsidRPr="00483B0B">
        <w:rPr>
          <w:rFonts w:ascii="Times New Roman" w:hAnsi="Times New Roman"/>
        </w:rPr>
        <w:t xml:space="preserve">, открытый </w:t>
      </w:r>
      <w:r w:rsidRPr="00060FA7">
        <w:rPr>
          <w:rFonts w:ascii="Times New Roman" w:hAnsi="Times New Roman"/>
        </w:rPr>
        <w:t>в специализированном депозитарии</w:t>
      </w:r>
      <w:r w:rsidRPr="00483B0B">
        <w:rPr>
          <w:rFonts w:ascii="Times New Roman" w:hAnsi="Times New Roman"/>
        </w:rPr>
        <w:t>, подтвержденная соответствующей выпиской по счету депо;</w:t>
      </w:r>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Если документарные ценные бумаги не подлежат учету на счетах депо (за исключением депозитных сертификатов):</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 xml:space="preserve">дата приема ценной бумаги Фондом, определенная условиями договора, подтвержденная актом приема передачи ценных бумаг. </w:t>
      </w:r>
    </w:p>
    <w:p w:rsidR="007D4A38" w:rsidRPr="00483B0B" w:rsidRDefault="007D4A38"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w:t>
      </w:r>
      <w:r w:rsidR="00E45BCB">
        <w:rPr>
          <w:rFonts w:ascii="Times New Roman" w:hAnsi="Times New Roman"/>
          <w:u w:val="single"/>
        </w:rPr>
        <w:t>и</w:t>
      </w:r>
      <w:r w:rsidRPr="00483B0B">
        <w:rPr>
          <w:rFonts w:ascii="Times New Roman" w:hAnsi="Times New Roman"/>
          <w:u w:val="single"/>
        </w:rPr>
        <w:t xml:space="preserve"> прекращения признания:</w:t>
      </w:r>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Если ценная бумага, подлежит учету на счете депо:</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списания ценной бумаги со счета депо</w:t>
      </w:r>
      <w:r>
        <w:rPr>
          <w:rFonts w:ascii="Times New Roman" w:hAnsi="Times New Roman"/>
        </w:rPr>
        <w:t xml:space="preserve"> Фонда</w:t>
      </w:r>
      <w:r w:rsidRPr="00483B0B">
        <w:rPr>
          <w:rFonts w:ascii="Times New Roman" w:hAnsi="Times New Roman"/>
        </w:rPr>
        <w:t xml:space="preserve">, </w:t>
      </w:r>
      <w:r w:rsidRPr="00070789">
        <w:rPr>
          <w:rFonts w:ascii="Times New Roman" w:hAnsi="Times New Roman"/>
        </w:rPr>
        <w:t>открытый</w:t>
      </w:r>
      <w:r w:rsidRPr="00483B0B">
        <w:rPr>
          <w:rFonts w:ascii="Times New Roman" w:hAnsi="Times New Roman"/>
        </w:rPr>
        <w:t xml:space="preserve"> в специализированном депозитарии, подтвержденная соответствующей выпиской по счету депо;</w:t>
      </w:r>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Если документарные ценные бумаги не подлежат учету на счетах депо (за исключением депозитных сертификатов):</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 xml:space="preserve"> дата передачи ценной бумаги Фондом, определенная условиями договора, подтвержденная актом приема передачи ценных бумаг. </w:t>
      </w:r>
    </w:p>
    <w:p w:rsidR="007D4A38" w:rsidRPr="00483B0B" w:rsidRDefault="007D4A38" w:rsidP="00A645E4">
      <w:pPr>
        <w:pStyle w:val="2"/>
        <w:spacing w:before="200" w:after="80"/>
        <w:ind w:left="567"/>
        <w:rPr>
          <w:rFonts w:ascii="Times New Roman" w:hAnsi="Times New Roman"/>
          <w:i w:val="0"/>
          <w:sz w:val="22"/>
        </w:rPr>
      </w:pPr>
      <w:r w:rsidRPr="00483B0B">
        <w:rPr>
          <w:rFonts w:ascii="Times New Roman" w:hAnsi="Times New Roman"/>
          <w:i w:val="0"/>
          <w:sz w:val="22"/>
        </w:rPr>
        <w:t>Дебиторская задолженность по купонному доходу</w:t>
      </w:r>
    </w:p>
    <w:p w:rsidR="007D4A38" w:rsidRPr="00483B0B" w:rsidRDefault="007D4A38"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Критерии признания</w:t>
      </w:r>
      <w:r w:rsidRPr="00753676">
        <w:rPr>
          <w:rFonts w:ascii="Times New Roman" w:hAnsi="Times New Roman"/>
          <w:u w:val="single"/>
        </w:rPr>
        <w:t>:</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в последний день купонного периода</w:t>
      </w:r>
      <w:r w:rsidRPr="00753676">
        <w:rPr>
          <w:rFonts w:ascii="Times New Roman" w:hAnsi="Times New Roman"/>
        </w:rPr>
        <w:t>.</w:t>
      </w:r>
    </w:p>
    <w:p w:rsidR="007D4A38" w:rsidRPr="00483B0B" w:rsidRDefault="007D4A38"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w:t>
      </w:r>
      <w:r w:rsidR="00E45BCB">
        <w:rPr>
          <w:rFonts w:ascii="Times New Roman" w:hAnsi="Times New Roman"/>
          <w:u w:val="single"/>
        </w:rPr>
        <w:t>и</w:t>
      </w:r>
      <w:r w:rsidRPr="00483B0B">
        <w:rPr>
          <w:rFonts w:ascii="Times New Roman" w:hAnsi="Times New Roman"/>
          <w:u w:val="single"/>
        </w:rPr>
        <w:t xml:space="preserve"> прекращения признания:</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в дату фактического исполнения эмитентом обязательства по выплате купонного дохода</w:t>
      </w:r>
      <w:r w:rsidRPr="00753676">
        <w:rPr>
          <w:rFonts w:ascii="Times New Roman" w:hAnsi="Times New Roman"/>
        </w:rPr>
        <w:t>;</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в дату признания ее нереальной к взысканию</w:t>
      </w:r>
      <w:r w:rsidRPr="00753676">
        <w:rPr>
          <w:rFonts w:ascii="Times New Roman" w:hAnsi="Times New Roman"/>
        </w:rPr>
        <w:t>.</w:t>
      </w:r>
      <w:r w:rsidRPr="00483B0B">
        <w:rPr>
          <w:rFonts w:ascii="Times New Roman" w:hAnsi="Times New Roman"/>
        </w:rPr>
        <w:t xml:space="preserve"> </w:t>
      </w:r>
    </w:p>
    <w:p w:rsidR="009738EB" w:rsidRPr="00F02B97" w:rsidRDefault="009738EB" w:rsidP="00F02B97">
      <w:pPr>
        <w:pStyle w:val="2"/>
        <w:spacing w:before="200" w:after="80"/>
        <w:ind w:left="567"/>
        <w:rPr>
          <w:rFonts w:ascii="Times New Roman" w:hAnsi="Times New Roman"/>
          <w:i w:val="0"/>
          <w:sz w:val="22"/>
        </w:rPr>
      </w:pPr>
      <w:r w:rsidRPr="00F02B97">
        <w:rPr>
          <w:rFonts w:ascii="Times New Roman" w:hAnsi="Times New Roman"/>
          <w:i w:val="0"/>
          <w:sz w:val="22"/>
        </w:rPr>
        <w:t>Дебиторская задолженность по погашению/частичному погашению основного долга</w:t>
      </w:r>
      <w:r w:rsidRPr="009738EB">
        <w:rPr>
          <w:rFonts w:ascii="Times New Roman" w:hAnsi="Times New Roman"/>
          <w:i w:val="0"/>
          <w:sz w:val="22"/>
        </w:rPr>
        <w:t>.</w:t>
      </w:r>
    </w:p>
    <w:p w:rsidR="009738EB" w:rsidRPr="00F02B97" w:rsidRDefault="009738EB" w:rsidP="00F02B97">
      <w:pPr>
        <w:tabs>
          <w:tab w:val="left" w:pos="426"/>
        </w:tabs>
        <w:spacing w:before="80" w:after="80" w:line="23" w:lineRule="atLeast"/>
        <w:ind w:left="567"/>
        <w:jc w:val="both"/>
        <w:rPr>
          <w:rFonts w:ascii="Times New Roman" w:hAnsi="Times New Roman"/>
          <w:u w:val="single"/>
        </w:rPr>
      </w:pPr>
      <w:r w:rsidRPr="00F02B97">
        <w:rPr>
          <w:rFonts w:ascii="Times New Roman" w:hAnsi="Times New Roman"/>
          <w:u w:val="single"/>
        </w:rPr>
        <w:t>Критерии признания</w:t>
      </w:r>
      <w:r w:rsidR="00F02B97">
        <w:rPr>
          <w:rFonts w:ascii="Times New Roman" w:hAnsi="Times New Roman"/>
          <w:u w:val="single"/>
        </w:rPr>
        <w:t>:</w:t>
      </w:r>
    </w:p>
    <w:p w:rsidR="009738EB" w:rsidRPr="00F02B97" w:rsidRDefault="009738EB" w:rsidP="00F02B97">
      <w:pPr>
        <w:pStyle w:val="a3"/>
        <w:numPr>
          <w:ilvl w:val="0"/>
          <w:numId w:val="11"/>
        </w:numPr>
        <w:spacing w:before="80" w:after="80" w:line="23" w:lineRule="atLeast"/>
        <w:ind w:left="907" w:hanging="340"/>
        <w:jc w:val="both"/>
        <w:rPr>
          <w:rFonts w:ascii="Times New Roman" w:hAnsi="Times New Roman"/>
        </w:rPr>
      </w:pPr>
      <w:r w:rsidRPr="00F02B97">
        <w:rPr>
          <w:rFonts w:ascii="Times New Roman" w:hAnsi="Times New Roman"/>
        </w:rPr>
        <w:t>в дату, установленную в проспекте эмиссии</w:t>
      </w:r>
      <w:r>
        <w:rPr>
          <w:rFonts w:ascii="Times New Roman" w:hAnsi="Times New Roman"/>
        </w:rPr>
        <w:t>.</w:t>
      </w:r>
    </w:p>
    <w:p w:rsidR="009738EB" w:rsidRPr="00F02B97" w:rsidRDefault="009738EB" w:rsidP="00F02B97">
      <w:pPr>
        <w:tabs>
          <w:tab w:val="left" w:pos="426"/>
        </w:tabs>
        <w:spacing w:before="80" w:after="80" w:line="23" w:lineRule="atLeast"/>
        <w:ind w:left="567"/>
        <w:jc w:val="both"/>
        <w:rPr>
          <w:rFonts w:ascii="Times New Roman" w:hAnsi="Times New Roman"/>
          <w:u w:val="single"/>
        </w:rPr>
      </w:pPr>
      <w:r w:rsidRPr="00F02B97">
        <w:rPr>
          <w:rFonts w:ascii="Times New Roman" w:hAnsi="Times New Roman"/>
          <w:u w:val="single"/>
        </w:rPr>
        <w:t>Критерий прекращения признания</w:t>
      </w:r>
      <w:r w:rsidRPr="00F02B97">
        <w:rPr>
          <w:rFonts w:ascii="Times New Roman" w:hAnsi="Times New Roman"/>
        </w:rPr>
        <w:tab/>
      </w:r>
    </w:p>
    <w:p w:rsidR="009738EB" w:rsidRPr="00F02B97" w:rsidRDefault="009738EB" w:rsidP="00F02B97">
      <w:pPr>
        <w:pStyle w:val="a3"/>
        <w:numPr>
          <w:ilvl w:val="0"/>
          <w:numId w:val="11"/>
        </w:numPr>
        <w:spacing w:before="80" w:after="80" w:line="23" w:lineRule="atLeast"/>
        <w:ind w:left="907" w:hanging="340"/>
        <w:jc w:val="both"/>
        <w:rPr>
          <w:rFonts w:ascii="Times New Roman" w:hAnsi="Times New Roman"/>
        </w:rPr>
      </w:pPr>
      <w:r w:rsidRPr="00F02B97">
        <w:rPr>
          <w:rFonts w:ascii="Times New Roman" w:hAnsi="Times New Roman"/>
        </w:rPr>
        <w:t>в дату фактического исполнения эмитентом обязательства по погашению/</w:t>
      </w:r>
      <w:r w:rsidRPr="009738EB">
        <w:rPr>
          <w:rFonts w:ascii="Times New Roman" w:hAnsi="Times New Roman"/>
        </w:rPr>
        <w:t xml:space="preserve"> </w:t>
      </w:r>
      <w:r w:rsidRPr="00F02B97">
        <w:rPr>
          <w:rFonts w:ascii="Times New Roman" w:hAnsi="Times New Roman"/>
        </w:rPr>
        <w:t>частичному погашению основного долга</w:t>
      </w:r>
      <w:r>
        <w:rPr>
          <w:rFonts w:ascii="Times New Roman" w:hAnsi="Times New Roman"/>
        </w:rPr>
        <w:t>;</w:t>
      </w:r>
    </w:p>
    <w:p w:rsidR="009738EB" w:rsidRPr="00F02B97" w:rsidRDefault="009738EB" w:rsidP="00F02B97">
      <w:pPr>
        <w:pStyle w:val="a3"/>
        <w:numPr>
          <w:ilvl w:val="0"/>
          <w:numId w:val="11"/>
        </w:numPr>
        <w:spacing w:before="80" w:after="80" w:line="23" w:lineRule="atLeast"/>
        <w:ind w:left="907" w:hanging="340"/>
        <w:jc w:val="both"/>
        <w:rPr>
          <w:rFonts w:ascii="Times New Roman" w:hAnsi="Times New Roman"/>
        </w:rPr>
      </w:pPr>
      <w:r w:rsidRPr="00F02B97">
        <w:rPr>
          <w:rFonts w:ascii="Times New Roman" w:hAnsi="Times New Roman"/>
        </w:rPr>
        <w:t>в дату признания ее нереальной к взысканию</w:t>
      </w:r>
      <w:r>
        <w:rPr>
          <w:rFonts w:ascii="Times New Roman" w:hAnsi="Times New Roman"/>
        </w:rPr>
        <w:t>.</w:t>
      </w:r>
      <w:r w:rsidRPr="00F02B97">
        <w:rPr>
          <w:rFonts w:ascii="Times New Roman" w:hAnsi="Times New Roman"/>
        </w:rPr>
        <w:t xml:space="preserve"> </w:t>
      </w:r>
    </w:p>
    <w:p w:rsidR="009738EB" w:rsidRPr="009738EB" w:rsidRDefault="009738EB" w:rsidP="009738EB">
      <w:pPr>
        <w:pStyle w:val="2"/>
        <w:spacing w:before="200" w:after="80"/>
        <w:ind w:left="567"/>
        <w:rPr>
          <w:rFonts w:ascii="Times New Roman" w:hAnsi="Times New Roman"/>
          <w:i w:val="0"/>
          <w:sz w:val="22"/>
        </w:rPr>
      </w:pPr>
      <w:r w:rsidRPr="009738EB">
        <w:rPr>
          <w:rFonts w:ascii="Times New Roman" w:hAnsi="Times New Roman"/>
          <w:i w:val="0"/>
          <w:sz w:val="22"/>
        </w:rPr>
        <w:lastRenderedPageBreak/>
        <w:t xml:space="preserve">Дебиторская задолженность по дивидендам. </w:t>
      </w:r>
    </w:p>
    <w:p w:rsidR="009738EB" w:rsidRPr="009738EB" w:rsidRDefault="009738EB" w:rsidP="009738EB">
      <w:pPr>
        <w:tabs>
          <w:tab w:val="left" w:pos="426"/>
        </w:tabs>
        <w:spacing w:before="80" w:after="80" w:line="23" w:lineRule="atLeast"/>
        <w:ind w:left="567"/>
        <w:jc w:val="both"/>
        <w:rPr>
          <w:rFonts w:ascii="Times New Roman" w:hAnsi="Times New Roman"/>
          <w:u w:val="single"/>
        </w:rPr>
      </w:pPr>
      <w:r w:rsidRPr="009738EB">
        <w:rPr>
          <w:rFonts w:ascii="Times New Roman" w:hAnsi="Times New Roman"/>
          <w:u w:val="single"/>
        </w:rPr>
        <w:t>Критерии признания</w:t>
      </w:r>
    </w:p>
    <w:p w:rsidR="009738EB" w:rsidRPr="009738EB" w:rsidRDefault="009738EB" w:rsidP="009738EB">
      <w:pPr>
        <w:pStyle w:val="a3"/>
        <w:numPr>
          <w:ilvl w:val="0"/>
          <w:numId w:val="11"/>
        </w:numPr>
        <w:spacing w:before="80" w:after="80" w:line="23" w:lineRule="atLeast"/>
        <w:ind w:left="907" w:hanging="340"/>
        <w:jc w:val="both"/>
        <w:rPr>
          <w:rFonts w:ascii="Times New Roman" w:hAnsi="Times New Roman"/>
        </w:rPr>
      </w:pPr>
      <w:r w:rsidRPr="009738EB">
        <w:rPr>
          <w:rFonts w:ascii="Times New Roman" w:hAnsi="Times New Roman"/>
        </w:rPr>
        <w:t xml:space="preserve">в дату получения от депозитария уведомления о начислении доходов по ценным бумагам. В случае отсутствия информации о начислении доходов по ценным бумагам - в дату фактического исполнения обязательства по выплате дивидендов </w:t>
      </w:r>
    </w:p>
    <w:p w:rsidR="009738EB" w:rsidRPr="000C46C9" w:rsidRDefault="009738EB" w:rsidP="009738EB">
      <w:pPr>
        <w:pStyle w:val="a3"/>
        <w:numPr>
          <w:ilvl w:val="0"/>
          <w:numId w:val="11"/>
        </w:numPr>
        <w:contextualSpacing/>
        <w:jc w:val="both"/>
        <w:rPr>
          <w:sz w:val="24"/>
          <w:szCs w:val="24"/>
        </w:rPr>
      </w:pPr>
    </w:p>
    <w:p w:rsidR="009738EB" w:rsidRPr="009738EB" w:rsidRDefault="009738EB" w:rsidP="009738EB">
      <w:pPr>
        <w:tabs>
          <w:tab w:val="left" w:pos="426"/>
        </w:tabs>
        <w:spacing w:before="80" w:after="80" w:line="23" w:lineRule="atLeast"/>
        <w:ind w:left="567"/>
        <w:jc w:val="both"/>
        <w:rPr>
          <w:rFonts w:ascii="Times New Roman" w:hAnsi="Times New Roman"/>
          <w:u w:val="single"/>
        </w:rPr>
      </w:pPr>
      <w:r w:rsidRPr="009738EB">
        <w:rPr>
          <w:rFonts w:ascii="Times New Roman" w:hAnsi="Times New Roman"/>
          <w:u w:val="single"/>
        </w:rPr>
        <w:t xml:space="preserve"> Критерий прекращения признания:</w:t>
      </w:r>
    </w:p>
    <w:p w:rsidR="009738EB" w:rsidRPr="009738EB" w:rsidRDefault="009738EB" w:rsidP="009738EB">
      <w:pPr>
        <w:pStyle w:val="a3"/>
        <w:numPr>
          <w:ilvl w:val="0"/>
          <w:numId w:val="11"/>
        </w:numPr>
        <w:spacing w:before="80" w:after="80" w:line="23" w:lineRule="atLeast"/>
        <w:ind w:left="907" w:hanging="340"/>
        <w:jc w:val="both"/>
        <w:rPr>
          <w:rFonts w:ascii="Times New Roman" w:hAnsi="Times New Roman"/>
        </w:rPr>
      </w:pPr>
      <w:r w:rsidRPr="009738EB">
        <w:rPr>
          <w:rFonts w:ascii="Times New Roman" w:hAnsi="Times New Roman"/>
        </w:rPr>
        <w:t>в дату фактического исполнения обязательства по выплате дивидендного дохода</w:t>
      </w:r>
    </w:p>
    <w:p w:rsidR="009738EB" w:rsidRPr="009738EB" w:rsidRDefault="009738EB" w:rsidP="009738EB">
      <w:pPr>
        <w:pStyle w:val="a3"/>
        <w:numPr>
          <w:ilvl w:val="0"/>
          <w:numId w:val="11"/>
        </w:numPr>
        <w:spacing w:before="80" w:after="80" w:line="23" w:lineRule="atLeast"/>
        <w:ind w:left="907" w:hanging="340"/>
        <w:jc w:val="both"/>
        <w:rPr>
          <w:rFonts w:ascii="Times New Roman" w:hAnsi="Times New Roman"/>
        </w:rPr>
      </w:pPr>
      <w:r w:rsidRPr="009738EB">
        <w:rPr>
          <w:rFonts w:ascii="Times New Roman" w:hAnsi="Times New Roman"/>
        </w:rPr>
        <w:t xml:space="preserve">в дату признания ее нереальной к взысканию </w:t>
      </w:r>
    </w:p>
    <w:p w:rsidR="007D4A38" w:rsidRPr="00483B0B" w:rsidRDefault="007D4A38" w:rsidP="00A645E4">
      <w:pPr>
        <w:pStyle w:val="2"/>
        <w:spacing w:before="200" w:after="80"/>
        <w:ind w:left="567"/>
        <w:rPr>
          <w:rFonts w:ascii="Times New Roman" w:hAnsi="Times New Roman"/>
          <w:i w:val="0"/>
          <w:sz w:val="22"/>
        </w:rPr>
      </w:pPr>
      <w:r w:rsidRPr="00483B0B">
        <w:rPr>
          <w:rFonts w:ascii="Times New Roman" w:hAnsi="Times New Roman"/>
          <w:i w:val="0"/>
          <w:sz w:val="22"/>
        </w:rPr>
        <w:t>Измерение справедливой стоимости</w:t>
      </w:r>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 xml:space="preserve">Выбор методов измерения справедливой стоимости определяется в соответствии с иерархией источников справедливой стоимости. </w:t>
      </w:r>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Уровень 1:</w:t>
      </w:r>
    </w:p>
    <w:p w:rsidR="007D4A38"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 xml:space="preserve">Если основным рынком является иностранная  фондовая биржа, тогда  </w:t>
      </w:r>
      <w:r>
        <w:rPr>
          <w:rFonts w:ascii="Times New Roman" w:hAnsi="Times New Roman"/>
        </w:rPr>
        <w:t>используется</w:t>
      </w:r>
      <w:r w:rsidRPr="00483B0B">
        <w:rPr>
          <w:rFonts w:ascii="Times New Roman" w:hAnsi="Times New Roman"/>
        </w:rPr>
        <w:t xml:space="preserve"> цена закрытия рынка (</w:t>
      </w:r>
      <w:proofErr w:type="spellStart"/>
      <w:r w:rsidRPr="00483B0B">
        <w:rPr>
          <w:rFonts w:ascii="Times New Roman" w:hAnsi="Times New Roman"/>
        </w:rPr>
        <w:t>closing</w:t>
      </w:r>
      <w:proofErr w:type="spellEnd"/>
      <w:r w:rsidRPr="00483B0B">
        <w:rPr>
          <w:rFonts w:ascii="Times New Roman" w:hAnsi="Times New Roman"/>
        </w:rPr>
        <w:t xml:space="preserve"> </w:t>
      </w:r>
      <w:proofErr w:type="spellStart"/>
      <w:r w:rsidRPr="00483B0B">
        <w:rPr>
          <w:rFonts w:ascii="Times New Roman" w:hAnsi="Times New Roman"/>
        </w:rPr>
        <w:t>prices</w:t>
      </w:r>
      <w:proofErr w:type="spellEnd"/>
      <w:r w:rsidRPr="00483B0B">
        <w:rPr>
          <w:rFonts w:ascii="Times New Roman" w:hAnsi="Times New Roman"/>
        </w:rPr>
        <w:t xml:space="preserve">). Справедливая стоимость, определенная Уровнем 1, может применяться для оценки ценных бумаг в течение 30  календарных дней.  Если в течение 30 календарных дней отсутствует цена закрытия, применяются способы определения справедливой стоимости в соответствии с </w:t>
      </w:r>
      <w:r w:rsidRPr="00A23F2B">
        <w:rPr>
          <w:rFonts w:ascii="Times New Roman" w:hAnsi="Times New Roman"/>
        </w:rPr>
        <w:t>Уровнем</w:t>
      </w:r>
      <w:r w:rsidRPr="00483B0B">
        <w:rPr>
          <w:rFonts w:ascii="Times New Roman" w:hAnsi="Times New Roman"/>
        </w:rPr>
        <w:t xml:space="preserve"> 2. </w:t>
      </w:r>
    </w:p>
    <w:p w:rsidR="007D4A38" w:rsidRPr="00194C80"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 xml:space="preserve">Если основным рынком является фондовая биржа </w:t>
      </w:r>
      <w:r w:rsidR="00E45BCB">
        <w:rPr>
          <w:rFonts w:ascii="Times New Roman" w:hAnsi="Times New Roman"/>
        </w:rPr>
        <w:t>П</w:t>
      </w:r>
      <w:r w:rsidRPr="00483B0B">
        <w:rPr>
          <w:rFonts w:ascii="Times New Roman" w:hAnsi="Times New Roman"/>
        </w:rPr>
        <w:t>АО «</w:t>
      </w:r>
      <w:r w:rsidR="00E45BCB">
        <w:rPr>
          <w:rFonts w:ascii="Times New Roman" w:hAnsi="Times New Roman"/>
        </w:rPr>
        <w:t>Московская Биржа</w:t>
      </w:r>
      <w:r w:rsidRPr="00483B0B">
        <w:rPr>
          <w:rFonts w:ascii="Times New Roman" w:hAnsi="Times New Roman"/>
        </w:rPr>
        <w:t xml:space="preserve">», тогда  </w:t>
      </w:r>
      <w:r>
        <w:rPr>
          <w:rFonts w:ascii="Times New Roman" w:hAnsi="Times New Roman"/>
        </w:rPr>
        <w:t>используется</w:t>
      </w:r>
      <w:r w:rsidRPr="00483B0B">
        <w:rPr>
          <w:rFonts w:ascii="Times New Roman" w:hAnsi="Times New Roman"/>
        </w:rPr>
        <w:t xml:space="preserve"> котировка Рыночная цена (2) (для облигаций увеличивается на сумму накопленного купонного дохода).</w:t>
      </w:r>
      <w:r w:rsidRPr="00AA31CC">
        <w:rPr>
          <w:rFonts w:ascii="Times New Roman" w:hAnsi="Times New Roman"/>
        </w:rPr>
        <w:t xml:space="preserve"> </w:t>
      </w:r>
      <w:r w:rsidR="00E45BCB">
        <w:rPr>
          <w:rFonts w:ascii="Times New Roman" w:hAnsi="Times New Roman"/>
        </w:rPr>
        <w:t>Если</w:t>
      </w:r>
      <w:r w:rsidRPr="00483B0B">
        <w:rPr>
          <w:rFonts w:ascii="Times New Roman" w:hAnsi="Times New Roman"/>
        </w:rPr>
        <w:t xml:space="preserve"> в течение 30  календарных дней</w:t>
      </w:r>
      <w:r w:rsidRPr="00194C80">
        <w:rPr>
          <w:rFonts w:ascii="Times New Roman" w:hAnsi="Times New Roman"/>
        </w:rPr>
        <w:t xml:space="preserve"> отсутств</w:t>
      </w:r>
      <w:r w:rsidR="00C924BF">
        <w:rPr>
          <w:rFonts w:ascii="Times New Roman" w:hAnsi="Times New Roman"/>
        </w:rPr>
        <w:t>ует</w:t>
      </w:r>
      <w:r w:rsidRPr="00194C80">
        <w:rPr>
          <w:rFonts w:ascii="Times New Roman" w:hAnsi="Times New Roman"/>
        </w:rPr>
        <w:t xml:space="preserve"> Рыночн</w:t>
      </w:r>
      <w:r w:rsidR="00C924BF">
        <w:rPr>
          <w:rFonts w:ascii="Times New Roman" w:hAnsi="Times New Roman"/>
        </w:rPr>
        <w:t>ая</w:t>
      </w:r>
      <w:r w:rsidRPr="00194C80">
        <w:rPr>
          <w:rFonts w:ascii="Times New Roman" w:hAnsi="Times New Roman"/>
        </w:rPr>
        <w:t xml:space="preserve"> цен</w:t>
      </w:r>
      <w:r w:rsidR="00C924BF">
        <w:rPr>
          <w:rFonts w:ascii="Times New Roman" w:hAnsi="Times New Roman"/>
        </w:rPr>
        <w:t>а</w:t>
      </w:r>
      <w:r w:rsidRPr="00194C80">
        <w:rPr>
          <w:rFonts w:ascii="Times New Roman" w:hAnsi="Times New Roman"/>
        </w:rPr>
        <w:t xml:space="preserve"> (2)</w:t>
      </w:r>
      <w:r w:rsidR="00C924BF">
        <w:rPr>
          <w:rFonts w:ascii="Times New Roman" w:hAnsi="Times New Roman"/>
        </w:rPr>
        <w:t>,</w:t>
      </w:r>
      <w:r w:rsidRPr="00194C80">
        <w:rPr>
          <w:rFonts w:ascii="Times New Roman" w:hAnsi="Times New Roman"/>
        </w:rPr>
        <w:t xml:space="preserve"> </w:t>
      </w:r>
      <w:r w:rsidR="00C924BF">
        <w:rPr>
          <w:rFonts w:ascii="Times New Roman" w:hAnsi="Times New Roman"/>
        </w:rPr>
        <w:t xml:space="preserve">то </w:t>
      </w:r>
      <w:r w:rsidRPr="00194C80">
        <w:rPr>
          <w:rFonts w:ascii="Times New Roman" w:hAnsi="Times New Roman"/>
        </w:rPr>
        <w:t xml:space="preserve"> </w:t>
      </w:r>
      <w:r>
        <w:rPr>
          <w:rFonts w:ascii="Times New Roman" w:hAnsi="Times New Roman"/>
        </w:rPr>
        <w:t xml:space="preserve">применяется </w:t>
      </w:r>
      <w:r w:rsidRPr="00194C80">
        <w:rPr>
          <w:rFonts w:ascii="Times New Roman" w:hAnsi="Times New Roman"/>
        </w:rPr>
        <w:t>Цен</w:t>
      </w:r>
      <w:r>
        <w:rPr>
          <w:rFonts w:ascii="Times New Roman" w:hAnsi="Times New Roman"/>
        </w:rPr>
        <w:t>а</w:t>
      </w:r>
      <w:r w:rsidRPr="00194C80">
        <w:rPr>
          <w:rFonts w:ascii="Times New Roman" w:hAnsi="Times New Roman"/>
        </w:rPr>
        <w:t xml:space="preserve"> закрытия до появления  Рыночной цены (2)</w:t>
      </w:r>
      <w:r w:rsidRPr="00AA31CC">
        <w:rPr>
          <w:rFonts w:ascii="Times New Roman" w:hAnsi="Times New Roman"/>
        </w:rPr>
        <w:t xml:space="preserve">. </w:t>
      </w:r>
      <w:r>
        <w:rPr>
          <w:rFonts w:ascii="Times New Roman" w:hAnsi="Times New Roman"/>
        </w:rPr>
        <w:t>В случае отсутствия Цены закрытия</w:t>
      </w:r>
      <w:r w:rsidRPr="00194C80">
        <w:rPr>
          <w:rFonts w:ascii="Times New Roman" w:hAnsi="Times New Roman"/>
        </w:rPr>
        <w:t xml:space="preserve"> </w:t>
      </w:r>
      <w:r w:rsidRPr="00483B0B">
        <w:rPr>
          <w:rFonts w:ascii="Times New Roman" w:hAnsi="Times New Roman"/>
        </w:rPr>
        <w:t xml:space="preserve">применяются способы определения справедливой стоимости в соответствии с </w:t>
      </w:r>
      <w:r w:rsidRPr="00A23F2B">
        <w:rPr>
          <w:rFonts w:ascii="Times New Roman" w:hAnsi="Times New Roman"/>
        </w:rPr>
        <w:t>Уровнем</w:t>
      </w:r>
      <w:r w:rsidRPr="00483B0B">
        <w:rPr>
          <w:rFonts w:ascii="Times New Roman" w:hAnsi="Times New Roman"/>
        </w:rPr>
        <w:t xml:space="preserve"> 2</w:t>
      </w:r>
      <w:r w:rsidRPr="00194C80">
        <w:rPr>
          <w:rFonts w:ascii="Times New Roman" w:hAnsi="Times New Roman"/>
        </w:rPr>
        <w:t>.</w:t>
      </w:r>
    </w:p>
    <w:p w:rsidR="007D4A38" w:rsidRPr="00483B0B" w:rsidRDefault="007D4A38" w:rsidP="001C5E1E">
      <w:pPr>
        <w:tabs>
          <w:tab w:val="left" w:pos="426"/>
        </w:tabs>
        <w:spacing w:before="240" w:after="80" w:line="23" w:lineRule="atLeast"/>
        <w:ind w:left="567"/>
        <w:jc w:val="both"/>
        <w:rPr>
          <w:rFonts w:ascii="Times New Roman" w:hAnsi="Times New Roman"/>
        </w:rPr>
      </w:pPr>
      <w:r w:rsidRPr="00483B0B">
        <w:rPr>
          <w:rFonts w:ascii="Times New Roman" w:hAnsi="Times New Roman"/>
        </w:rPr>
        <w:t xml:space="preserve">Уровень 2: </w:t>
      </w:r>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Исходные данные являются прямо или косвенно наблюдаемыми на рынке</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3188"/>
        <w:gridCol w:w="3118"/>
      </w:tblGrid>
      <w:tr w:rsidR="00060FA7" w:rsidRPr="00080AA6" w:rsidTr="00060FA7">
        <w:tc>
          <w:tcPr>
            <w:tcW w:w="2766" w:type="dxa"/>
            <w:shd w:val="clear" w:color="auto" w:fill="4BACC6"/>
          </w:tcPr>
          <w:p w:rsidR="007D4A38" w:rsidRPr="00060FA7" w:rsidRDefault="007D4A38" w:rsidP="00080AA6">
            <w:pPr>
              <w:spacing w:before="60" w:after="60" w:line="23" w:lineRule="atLeast"/>
              <w:rPr>
                <w:rFonts w:ascii="Times New Roman" w:hAnsi="Times New Roman"/>
                <w:b/>
                <w:color w:val="FFFFFF"/>
                <w:sz w:val="21"/>
              </w:rPr>
            </w:pPr>
            <w:r w:rsidRPr="00060FA7">
              <w:rPr>
                <w:rFonts w:ascii="Times New Roman" w:hAnsi="Times New Roman"/>
                <w:b/>
                <w:color w:val="FFFFFF"/>
                <w:sz w:val="21"/>
              </w:rPr>
              <w:t>Финансовый инструмент</w:t>
            </w:r>
          </w:p>
        </w:tc>
        <w:tc>
          <w:tcPr>
            <w:tcW w:w="3188" w:type="dxa"/>
            <w:shd w:val="clear" w:color="auto" w:fill="4BACC6"/>
          </w:tcPr>
          <w:p w:rsidR="007D4A38" w:rsidRPr="00060FA7" w:rsidRDefault="007D4A38" w:rsidP="00080AA6">
            <w:pPr>
              <w:spacing w:before="60" w:after="60" w:line="23" w:lineRule="atLeast"/>
              <w:rPr>
                <w:rFonts w:ascii="Times New Roman" w:hAnsi="Times New Roman"/>
                <w:b/>
                <w:color w:val="FFFFFF"/>
                <w:sz w:val="21"/>
              </w:rPr>
            </w:pPr>
            <w:r w:rsidRPr="00060FA7">
              <w:rPr>
                <w:rFonts w:ascii="Times New Roman" w:hAnsi="Times New Roman"/>
                <w:b/>
                <w:color w:val="FFFFFF"/>
                <w:sz w:val="21"/>
              </w:rPr>
              <w:t>Способ/модель определения справедливой стоимости по краткосрочным финансовым инструментам</w:t>
            </w:r>
          </w:p>
        </w:tc>
        <w:tc>
          <w:tcPr>
            <w:tcW w:w="3118" w:type="dxa"/>
            <w:shd w:val="clear" w:color="auto" w:fill="4BACC6"/>
          </w:tcPr>
          <w:p w:rsidR="007D4A38" w:rsidRPr="00060FA7" w:rsidRDefault="007D4A38" w:rsidP="00080AA6">
            <w:pPr>
              <w:spacing w:before="60" w:after="60" w:line="23" w:lineRule="atLeast"/>
              <w:rPr>
                <w:rFonts w:ascii="Times New Roman" w:hAnsi="Times New Roman"/>
                <w:b/>
                <w:color w:val="FFFFFF"/>
                <w:sz w:val="21"/>
              </w:rPr>
            </w:pPr>
            <w:r w:rsidRPr="00060FA7">
              <w:rPr>
                <w:rFonts w:ascii="Times New Roman" w:hAnsi="Times New Roman"/>
                <w:b/>
                <w:color w:val="FFFFFF"/>
                <w:sz w:val="21"/>
              </w:rPr>
              <w:t>Способ/модель определения справедливой стоимости по долгосрочным финансовым инструментам</w:t>
            </w:r>
          </w:p>
        </w:tc>
      </w:tr>
      <w:tr w:rsidR="00060FA7" w:rsidRPr="00080AA6" w:rsidTr="00060FA7">
        <w:tc>
          <w:tcPr>
            <w:tcW w:w="2766" w:type="dxa"/>
            <w:shd w:val="clear" w:color="auto" w:fill="D2EAF1"/>
          </w:tcPr>
          <w:p w:rsidR="007D4A38" w:rsidRPr="00060FA7" w:rsidRDefault="007D4A38" w:rsidP="00080AA6">
            <w:pPr>
              <w:spacing w:before="60" w:after="60" w:line="23" w:lineRule="atLeast"/>
              <w:rPr>
                <w:rFonts w:ascii="Times New Roman" w:hAnsi="Times New Roman"/>
                <w:b/>
                <w:sz w:val="21"/>
              </w:rPr>
            </w:pPr>
            <w:r w:rsidRPr="00060FA7">
              <w:rPr>
                <w:rFonts w:ascii="Times New Roman" w:hAnsi="Times New Roman"/>
                <w:b/>
                <w:sz w:val="21"/>
              </w:rPr>
              <w:t>Облигации российских и иностранных эмитентов (с учетом купона)</w:t>
            </w:r>
          </w:p>
        </w:tc>
        <w:tc>
          <w:tcPr>
            <w:tcW w:w="6306" w:type="dxa"/>
            <w:gridSpan w:val="2"/>
            <w:shd w:val="clear" w:color="auto" w:fill="D2EAF1"/>
          </w:tcPr>
          <w:p w:rsidR="007D4A38" w:rsidRPr="00080AA6" w:rsidRDefault="007D4A38" w:rsidP="00080AA6">
            <w:pPr>
              <w:spacing w:before="60" w:after="60" w:line="23" w:lineRule="atLeast"/>
              <w:jc w:val="center"/>
              <w:rPr>
                <w:rFonts w:ascii="Times New Roman" w:hAnsi="Times New Roman"/>
                <w:sz w:val="21"/>
              </w:rPr>
            </w:pPr>
            <w:r w:rsidRPr="00080AA6">
              <w:rPr>
                <w:rFonts w:ascii="Times New Roman" w:hAnsi="Times New Roman"/>
                <w:sz w:val="21"/>
              </w:rPr>
              <w:t>Экспертная оценка или модель оценки по приведенной стоимости с использованием рыночной ставки по депозитам</w:t>
            </w:r>
          </w:p>
        </w:tc>
      </w:tr>
      <w:tr w:rsidR="00C1743B" w:rsidRPr="00080AA6" w:rsidTr="00060FA7">
        <w:tc>
          <w:tcPr>
            <w:tcW w:w="2766" w:type="dxa"/>
          </w:tcPr>
          <w:p w:rsidR="007D4A38" w:rsidRPr="00060FA7" w:rsidRDefault="007D4A38" w:rsidP="00080AA6">
            <w:pPr>
              <w:spacing w:before="60" w:after="60" w:line="23" w:lineRule="atLeast"/>
              <w:rPr>
                <w:rFonts w:ascii="Times New Roman" w:hAnsi="Times New Roman"/>
                <w:b/>
                <w:sz w:val="21"/>
              </w:rPr>
            </w:pPr>
            <w:r w:rsidRPr="00060FA7">
              <w:rPr>
                <w:rFonts w:ascii="Times New Roman" w:hAnsi="Times New Roman"/>
                <w:b/>
                <w:sz w:val="21"/>
              </w:rPr>
              <w:t>Еврооблигации</w:t>
            </w:r>
          </w:p>
        </w:tc>
        <w:tc>
          <w:tcPr>
            <w:tcW w:w="6306" w:type="dxa"/>
            <w:gridSpan w:val="2"/>
          </w:tcPr>
          <w:p w:rsidR="007D4A38" w:rsidRPr="00080AA6" w:rsidRDefault="007D4A38" w:rsidP="00080AA6">
            <w:pPr>
              <w:spacing w:before="60" w:after="60" w:line="23" w:lineRule="atLeast"/>
              <w:jc w:val="both"/>
              <w:rPr>
                <w:rFonts w:ascii="Times New Roman" w:hAnsi="Times New Roman"/>
                <w:sz w:val="21"/>
              </w:rPr>
            </w:pPr>
            <w:r w:rsidRPr="00080AA6">
              <w:rPr>
                <w:rFonts w:ascii="Times New Roman" w:hAnsi="Times New Roman"/>
                <w:sz w:val="21"/>
              </w:rPr>
              <w:t>Используется средняя цена закрытия рынка (</w:t>
            </w:r>
            <w:r w:rsidRPr="00080AA6">
              <w:rPr>
                <w:rFonts w:ascii="Times New Roman" w:hAnsi="Times New Roman"/>
                <w:sz w:val="21"/>
                <w:lang w:val="en-US"/>
              </w:rPr>
              <w:t>Bloomberg</w:t>
            </w:r>
            <w:r w:rsidRPr="00080AA6">
              <w:rPr>
                <w:rFonts w:ascii="Times New Roman" w:hAnsi="Times New Roman"/>
                <w:sz w:val="21"/>
              </w:rPr>
              <w:t xml:space="preserve"> </w:t>
            </w:r>
            <w:r w:rsidRPr="00080AA6">
              <w:rPr>
                <w:rFonts w:ascii="Times New Roman" w:hAnsi="Times New Roman"/>
                <w:sz w:val="21"/>
                <w:lang w:val="en-US"/>
              </w:rPr>
              <w:t>generic</w:t>
            </w:r>
            <w:r w:rsidRPr="00080AA6">
              <w:rPr>
                <w:rFonts w:ascii="Times New Roman" w:hAnsi="Times New Roman"/>
                <w:sz w:val="21"/>
              </w:rPr>
              <w:t xml:space="preserve"> </w:t>
            </w:r>
            <w:r w:rsidRPr="00080AA6">
              <w:rPr>
                <w:rFonts w:ascii="Times New Roman" w:hAnsi="Times New Roman"/>
                <w:sz w:val="21"/>
                <w:lang w:val="en-US"/>
              </w:rPr>
              <w:t>Mid</w:t>
            </w:r>
            <w:r w:rsidRPr="00080AA6">
              <w:rPr>
                <w:rFonts w:ascii="Times New Roman" w:hAnsi="Times New Roman"/>
                <w:sz w:val="21"/>
              </w:rPr>
              <w:t>/</w:t>
            </w:r>
            <w:r w:rsidRPr="00080AA6">
              <w:rPr>
                <w:rFonts w:ascii="Times New Roman" w:hAnsi="Times New Roman"/>
                <w:sz w:val="21"/>
                <w:lang w:val="en-US"/>
              </w:rPr>
              <w:t>last</w:t>
            </w:r>
            <w:r w:rsidRPr="00080AA6">
              <w:rPr>
                <w:rFonts w:ascii="Times New Roman" w:hAnsi="Times New Roman"/>
                <w:sz w:val="21"/>
              </w:rPr>
              <w:t xml:space="preserve">), раскрываемой информационной системой </w:t>
            </w:r>
            <w:r w:rsidRPr="00080AA6">
              <w:rPr>
                <w:rFonts w:ascii="Times New Roman" w:hAnsi="Times New Roman"/>
                <w:sz w:val="21"/>
                <w:lang w:val="en-US"/>
              </w:rPr>
              <w:t>Bloomberg</w:t>
            </w:r>
            <w:r w:rsidRPr="00080AA6">
              <w:rPr>
                <w:rFonts w:ascii="Times New Roman" w:hAnsi="Times New Roman"/>
                <w:sz w:val="21"/>
              </w:rPr>
              <w:t>. Если в течение 30 календарных дней отсутствует цена закрытия, применяются способы определения справедливой стоимости в соответствии с Уровнем 3.</w:t>
            </w:r>
          </w:p>
        </w:tc>
      </w:tr>
      <w:tr w:rsidR="00060FA7" w:rsidRPr="00080AA6" w:rsidTr="00060FA7">
        <w:tc>
          <w:tcPr>
            <w:tcW w:w="2766" w:type="dxa"/>
            <w:shd w:val="clear" w:color="auto" w:fill="D2EAF1"/>
          </w:tcPr>
          <w:p w:rsidR="007D4A38" w:rsidRPr="00060FA7" w:rsidRDefault="007D4A38" w:rsidP="00080AA6">
            <w:pPr>
              <w:spacing w:before="60" w:after="60" w:line="23" w:lineRule="atLeast"/>
              <w:rPr>
                <w:rFonts w:ascii="Times New Roman" w:hAnsi="Times New Roman"/>
                <w:b/>
                <w:sz w:val="21"/>
              </w:rPr>
            </w:pPr>
            <w:r w:rsidRPr="00060FA7">
              <w:rPr>
                <w:rFonts w:ascii="Times New Roman" w:hAnsi="Times New Roman"/>
                <w:b/>
                <w:sz w:val="21"/>
              </w:rPr>
              <w:t>Акции российских и иностранных обществ, российские и иностранные депозитарные расписки, акции (паи) иностранных инвестиционных фондов</w:t>
            </w:r>
          </w:p>
        </w:tc>
        <w:tc>
          <w:tcPr>
            <w:tcW w:w="6306" w:type="dxa"/>
            <w:gridSpan w:val="2"/>
            <w:shd w:val="clear" w:color="auto" w:fill="D2EAF1"/>
          </w:tcPr>
          <w:p w:rsidR="007D4A38" w:rsidRPr="00080AA6" w:rsidRDefault="007D4A38" w:rsidP="00080AA6">
            <w:pPr>
              <w:spacing w:before="60" w:after="60" w:line="23" w:lineRule="atLeast"/>
              <w:jc w:val="center"/>
              <w:rPr>
                <w:rFonts w:ascii="Times New Roman" w:hAnsi="Times New Roman"/>
                <w:sz w:val="21"/>
              </w:rPr>
            </w:pPr>
            <w:r w:rsidRPr="00080AA6">
              <w:rPr>
                <w:rFonts w:ascii="Times New Roman" w:hAnsi="Times New Roman"/>
                <w:sz w:val="21"/>
              </w:rPr>
              <w:t>Экспертная оценка</w:t>
            </w:r>
          </w:p>
          <w:p w:rsidR="007D4A38" w:rsidRPr="00080AA6" w:rsidRDefault="007D4A38" w:rsidP="00080AA6">
            <w:pPr>
              <w:spacing w:before="60" w:after="60" w:line="23" w:lineRule="atLeast"/>
              <w:jc w:val="center"/>
              <w:rPr>
                <w:rFonts w:ascii="Times New Roman" w:hAnsi="Times New Roman"/>
                <w:sz w:val="21"/>
              </w:rPr>
            </w:pPr>
          </w:p>
        </w:tc>
      </w:tr>
      <w:tr w:rsidR="00C1743B" w:rsidRPr="00080AA6" w:rsidTr="00060FA7">
        <w:tc>
          <w:tcPr>
            <w:tcW w:w="2766" w:type="dxa"/>
          </w:tcPr>
          <w:p w:rsidR="007D4A38" w:rsidRPr="00060FA7" w:rsidRDefault="007D4A38" w:rsidP="00080AA6">
            <w:pPr>
              <w:spacing w:before="60" w:after="60" w:line="23" w:lineRule="atLeast"/>
              <w:rPr>
                <w:rFonts w:ascii="Times New Roman" w:hAnsi="Times New Roman"/>
                <w:b/>
                <w:sz w:val="21"/>
              </w:rPr>
            </w:pPr>
            <w:r w:rsidRPr="00060FA7">
              <w:rPr>
                <w:rFonts w:ascii="Times New Roman" w:hAnsi="Times New Roman"/>
                <w:b/>
                <w:sz w:val="21"/>
              </w:rPr>
              <w:t>Паи российских инвестиционных фондов</w:t>
            </w:r>
          </w:p>
        </w:tc>
        <w:tc>
          <w:tcPr>
            <w:tcW w:w="6306" w:type="dxa"/>
            <w:gridSpan w:val="2"/>
          </w:tcPr>
          <w:p w:rsidR="007D4A38" w:rsidRPr="00080AA6" w:rsidRDefault="00A154A9" w:rsidP="00080AA6">
            <w:pPr>
              <w:spacing w:before="60" w:after="60" w:line="23" w:lineRule="atLeast"/>
              <w:jc w:val="center"/>
              <w:rPr>
                <w:rFonts w:ascii="Times New Roman" w:hAnsi="Times New Roman"/>
                <w:sz w:val="21"/>
              </w:rPr>
            </w:pPr>
            <w:r w:rsidRPr="00A154A9">
              <w:rPr>
                <w:rFonts w:ascii="Times New Roman" w:hAnsi="Times New Roman"/>
                <w:sz w:val="21"/>
              </w:rPr>
              <w:t>Последняя расчетная стоимость пая определенная на последнюю дату, предшествующую дате расчета СЧА, а в случае отсутствия информации –экспертная оценка</w:t>
            </w:r>
          </w:p>
        </w:tc>
      </w:tr>
      <w:tr w:rsidR="00060FA7" w:rsidRPr="00080AA6" w:rsidTr="00060FA7">
        <w:tc>
          <w:tcPr>
            <w:tcW w:w="2766" w:type="dxa"/>
            <w:shd w:val="clear" w:color="auto" w:fill="D2EAF1"/>
          </w:tcPr>
          <w:p w:rsidR="007D4A38" w:rsidRPr="00060FA7" w:rsidRDefault="007D4A38" w:rsidP="00080AA6">
            <w:pPr>
              <w:spacing w:before="60" w:after="60" w:line="23" w:lineRule="atLeast"/>
              <w:rPr>
                <w:rFonts w:ascii="Times New Roman" w:hAnsi="Times New Roman"/>
                <w:b/>
                <w:sz w:val="21"/>
              </w:rPr>
            </w:pPr>
            <w:r w:rsidRPr="00060FA7">
              <w:rPr>
                <w:rFonts w:ascii="Times New Roman" w:hAnsi="Times New Roman"/>
                <w:b/>
                <w:sz w:val="21"/>
              </w:rPr>
              <w:t xml:space="preserve">Дебиторская </w:t>
            </w:r>
            <w:r w:rsidRPr="00060FA7">
              <w:rPr>
                <w:rFonts w:ascii="Times New Roman" w:hAnsi="Times New Roman"/>
                <w:b/>
                <w:sz w:val="21"/>
              </w:rPr>
              <w:lastRenderedPageBreak/>
              <w:t xml:space="preserve">задолженность по купонному доходу и по частичному погашению основного долга </w:t>
            </w:r>
          </w:p>
        </w:tc>
        <w:tc>
          <w:tcPr>
            <w:tcW w:w="6306" w:type="dxa"/>
            <w:gridSpan w:val="2"/>
            <w:shd w:val="clear" w:color="auto" w:fill="D2EAF1"/>
          </w:tcPr>
          <w:p w:rsidR="007D4A38" w:rsidRPr="00080AA6" w:rsidRDefault="007D4A38" w:rsidP="00080AA6">
            <w:pPr>
              <w:spacing w:before="60" w:after="60" w:line="23" w:lineRule="atLeast"/>
              <w:rPr>
                <w:rFonts w:ascii="Times New Roman" w:hAnsi="Times New Roman"/>
                <w:sz w:val="21"/>
              </w:rPr>
            </w:pPr>
            <w:r w:rsidRPr="00080AA6">
              <w:rPr>
                <w:rFonts w:ascii="Times New Roman" w:hAnsi="Times New Roman"/>
                <w:sz w:val="21"/>
              </w:rPr>
              <w:lastRenderedPageBreak/>
              <w:t>Номинальная стоимость;</w:t>
            </w:r>
          </w:p>
          <w:p w:rsidR="007D4A38" w:rsidRPr="00080AA6" w:rsidRDefault="007D4A38" w:rsidP="00080AA6">
            <w:pPr>
              <w:spacing w:before="60" w:after="60" w:line="23" w:lineRule="atLeast"/>
              <w:jc w:val="both"/>
              <w:rPr>
                <w:rFonts w:ascii="Times New Roman" w:hAnsi="Times New Roman"/>
                <w:sz w:val="21"/>
              </w:rPr>
            </w:pPr>
            <w:r w:rsidRPr="00080AA6">
              <w:rPr>
                <w:rFonts w:ascii="Times New Roman" w:hAnsi="Times New Roman"/>
                <w:sz w:val="21"/>
              </w:rPr>
              <w:lastRenderedPageBreak/>
              <w:t xml:space="preserve">Экспертная оценка по истечении  30 дней с даты, в которую дебиторская задолженность должна была быть погашена </w:t>
            </w:r>
          </w:p>
        </w:tc>
      </w:tr>
      <w:tr w:rsidR="00C1743B" w:rsidRPr="00080AA6" w:rsidTr="00060FA7">
        <w:tc>
          <w:tcPr>
            <w:tcW w:w="2766" w:type="dxa"/>
          </w:tcPr>
          <w:p w:rsidR="007D4A38" w:rsidRPr="00060FA7" w:rsidRDefault="007D4A38" w:rsidP="00080AA6">
            <w:pPr>
              <w:spacing w:before="60" w:after="60" w:line="23" w:lineRule="atLeast"/>
              <w:rPr>
                <w:rFonts w:ascii="Times New Roman" w:hAnsi="Times New Roman"/>
                <w:b/>
                <w:sz w:val="21"/>
              </w:rPr>
            </w:pPr>
            <w:r w:rsidRPr="00060FA7">
              <w:rPr>
                <w:rFonts w:ascii="Times New Roman" w:hAnsi="Times New Roman"/>
                <w:b/>
                <w:sz w:val="21"/>
              </w:rPr>
              <w:lastRenderedPageBreak/>
              <w:t xml:space="preserve">Дебиторская задолженность по дивидендам </w:t>
            </w:r>
          </w:p>
        </w:tc>
        <w:tc>
          <w:tcPr>
            <w:tcW w:w="6306" w:type="dxa"/>
            <w:gridSpan w:val="2"/>
          </w:tcPr>
          <w:p w:rsidR="007D4A38" w:rsidRPr="00080AA6" w:rsidRDefault="007D4A38" w:rsidP="00080AA6">
            <w:pPr>
              <w:spacing w:before="60" w:after="60" w:line="23" w:lineRule="atLeast"/>
              <w:rPr>
                <w:rFonts w:ascii="Times New Roman" w:hAnsi="Times New Roman"/>
                <w:sz w:val="21"/>
              </w:rPr>
            </w:pPr>
            <w:r w:rsidRPr="00080AA6">
              <w:rPr>
                <w:rFonts w:ascii="Times New Roman" w:hAnsi="Times New Roman"/>
                <w:sz w:val="21"/>
              </w:rPr>
              <w:t>Номинальная стоимость;</w:t>
            </w:r>
          </w:p>
          <w:p w:rsidR="007D4A38" w:rsidRPr="00080AA6" w:rsidRDefault="007D4A38" w:rsidP="00080AA6">
            <w:pPr>
              <w:spacing w:before="60" w:after="60" w:line="23" w:lineRule="atLeast"/>
              <w:jc w:val="both"/>
              <w:rPr>
                <w:rFonts w:ascii="Times New Roman" w:hAnsi="Times New Roman"/>
                <w:sz w:val="21"/>
              </w:rPr>
            </w:pPr>
            <w:r w:rsidRPr="00080AA6">
              <w:rPr>
                <w:rFonts w:ascii="Times New Roman" w:hAnsi="Times New Roman"/>
                <w:sz w:val="21"/>
              </w:rPr>
              <w:t>Экспертная оценка по истечении 90 дней с даты признания</w:t>
            </w:r>
          </w:p>
        </w:tc>
      </w:tr>
      <w:tr w:rsidR="00A154A9" w:rsidRPr="009B69B0" w:rsidTr="00A154A9">
        <w:tc>
          <w:tcPr>
            <w:tcW w:w="2766" w:type="dxa"/>
            <w:tcBorders>
              <w:top w:val="single" w:sz="4" w:space="0" w:color="auto"/>
              <w:left w:val="single" w:sz="4" w:space="0" w:color="auto"/>
              <w:bottom w:val="single" w:sz="4" w:space="0" w:color="auto"/>
              <w:right w:val="single" w:sz="4" w:space="0" w:color="auto"/>
            </w:tcBorders>
            <w:shd w:val="clear" w:color="auto" w:fill="DAEEF3"/>
          </w:tcPr>
          <w:p w:rsidR="00A154A9" w:rsidRPr="009B69B0" w:rsidRDefault="00A154A9" w:rsidP="001C5E1E">
            <w:pPr>
              <w:spacing w:before="60" w:after="60" w:line="23" w:lineRule="atLeast"/>
              <w:rPr>
                <w:rFonts w:ascii="Times New Roman" w:hAnsi="Times New Roman"/>
                <w:b/>
                <w:bCs/>
                <w:sz w:val="21"/>
              </w:rPr>
            </w:pPr>
            <w:r w:rsidRPr="009B69B0">
              <w:rPr>
                <w:rFonts w:ascii="Times New Roman" w:hAnsi="Times New Roman"/>
                <w:b/>
                <w:bCs/>
                <w:sz w:val="21"/>
              </w:rPr>
              <w:t xml:space="preserve">Ценные бумаги (кроме долевых) в отношении эмитента которых начата процедура банкротства, но до вступления УК ДУ ПИФ  в реестр требований кредиторов </w:t>
            </w:r>
          </w:p>
        </w:tc>
        <w:tc>
          <w:tcPr>
            <w:tcW w:w="6306" w:type="dxa"/>
            <w:gridSpan w:val="2"/>
            <w:tcBorders>
              <w:top w:val="single" w:sz="4" w:space="0" w:color="auto"/>
              <w:left w:val="single" w:sz="4" w:space="0" w:color="auto"/>
              <w:bottom w:val="single" w:sz="4" w:space="0" w:color="auto"/>
              <w:right w:val="single" w:sz="4" w:space="0" w:color="auto"/>
            </w:tcBorders>
            <w:shd w:val="clear" w:color="auto" w:fill="DAEEF3"/>
          </w:tcPr>
          <w:p w:rsidR="00A154A9" w:rsidRPr="009B69B0" w:rsidRDefault="00A154A9" w:rsidP="001C5E1E">
            <w:pPr>
              <w:spacing w:before="60" w:after="60" w:line="23" w:lineRule="atLeast"/>
              <w:rPr>
                <w:rFonts w:ascii="Times New Roman" w:hAnsi="Times New Roman"/>
                <w:sz w:val="21"/>
              </w:rPr>
            </w:pPr>
            <w:r w:rsidRPr="009B69B0">
              <w:rPr>
                <w:rFonts w:ascii="Times New Roman" w:hAnsi="Times New Roman"/>
                <w:sz w:val="21"/>
              </w:rPr>
              <w:t>Экспертная оценка</w:t>
            </w:r>
          </w:p>
        </w:tc>
      </w:tr>
      <w:tr w:rsidR="00A154A9" w:rsidRPr="009B69B0" w:rsidTr="00A154A9">
        <w:tc>
          <w:tcPr>
            <w:tcW w:w="2766" w:type="dxa"/>
            <w:tcBorders>
              <w:top w:val="single" w:sz="4" w:space="0" w:color="auto"/>
              <w:left w:val="single" w:sz="4" w:space="0" w:color="auto"/>
              <w:bottom w:val="single" w:sz="4" w:space="0" w:color="auto"/>
              <w:right w:val="single" w:sz="4" w:space="0" w:color="auto"/>
            </w:tcBorders>
          </w:tcPr>
          <w:p w:rsidR="00A154A9" w:rsidRPr="009B69B0" w:rsidRDefault="00A154A9" w:rsidP="001C5E1E">
            <w:pPr>
              <w:spacing w:before="60" w:after="60" w:line="23" w:lineRule="atLeast"/>
              <w:rPr>
                <w:rFonts w:ascii="Times New Roman" w:hAnsi="Times New Roman"/>
                <w:b/>
                <w:bCs/>
                <w:sz w:val="21"/>
              </w:rPr>
            </w:pPr>
            <w:r w:rsidRPr="009B69B0">
              <w:rPr>
                <w:rFonts w:ascii="Times New Roman" w:hAnsi="Times New Roman"/>
                <w:b/>
                <w:bCs/>
                <w:sz w:val="21"/>
              </w:rPr>
              <w:t>Дебиторская задолженность по ценным бумагам (кроме долевых) в отношении эмитента которых начата процедура банкротства и  УК ДУ ПИФ вступила в реестр требований кредиторов</w:t>
            </w:r>
          </w:p>
        </w:tc>
        <w:tc>
          <w:tcPr>
            <w:tcW w:w="6306" w:type="dxa"/>
            <w:gridSpan w:val="2"/>
            <w:tcBorders>
              <w:top w:val="single" w:sz="4" w:space="0" w:color="auto"/>
              <w:left w:val="single" w:sz="4" w:space="0" w:color="auto"/>
              <w:bottom w:val="single" w:sz="4" w:space="0" w:color="auto"/>
              <w:right w:val="single" w:sz="4" w:space="0" w:color="auto"/>
            </w:tcBorders>
          </w:tcPr>
          <w:p w:rsidR="00A154A9" w:rsidRPr="009B69B0" w:rsidRDefault="00A154A9" w:rsidP="001C5E1E">
            <w:pPr>
              <w:spacing w:before="60" w:after="60" w:line="23" w:lineRule="atLeast"/>
              <w:rPr>
                <w:rFonts w:ascii="Times New Roman" w:hAnsi="Times New Roman"/>
                <w:sz w:val="21"/>
              </w:rPr>
            </w:pPr>
            <w:r w:rsidRPr="009B69B0">
              <w:rPr>
                <w:rFonts w:ascii="Times New Roman" w:hAnsi="Times New Roman"/>
                <w:sz w:val="21"/>
              </w:rPr>
              <w:t>Экспертная оценка.</w:t>
            </w:r>
          </w:p>
          <w:p w:rsidR="00A154A9" w:rsidRPr="009B69B0" w:rsidRDefault="00A154A9" w:rsidP="001C5E1E">
            <w:pPr>
              <w:spacing w:before="60" w:after="60" w:line="23" w:lineRule="atLeast"/>
              <w:rPr>
                <w:rFonts w:ascii="Times New Roman" w:hAnsi="Times New Roman"/>
                <w:sz w:val="21"/>
              </w:rPr>
            </w:pPr>
          </w:p>
        </w:tc>
      </w:tr>
      <w:tr w:rsidR="00A154A9" w:rsidRPr="009B69B0" w:rsidTr="00A154A9">
        <w:tc>
          <w:tcPr>
            <w:tcW w:w="2766" w:type="dxa"/>
            <w:tcBorders>
              <w:top w:val="single" w:sz="4" w:space="0" w:color="auto"/>
              <w:left w:val="single" w:sz="4" w:space="0" w:color="auto"/>
              <w:bottom w:val="single" w:sz="4" w:space="0" w:color="auto"/>
              <w:right w:val="single" w:sz="4" w:space="0" w:color="auto"/>
            </w:tcBorders>
            <w:shd w:val="clear" w:color="auto" w:fill="DAEEF3"/>
          </w:tcPr>
          <w:p w:rsidR="00A154A9" w:rsidRPr="009B69B0" w:rsidRDefault="00A154A9" w:rsidP="001C5E1E">
            <w:pPr>
              <w:spacing w:before="60" w:after="60" w:line="23" w:lineRule="atLeast"/>
              <w:rPr>
                <w:rFonts w:ascii="Times New Roman" w:hAnsi="Times New Roman"/>
                <w:b/>
                <w:bCs/>
                <w:sz w:val="21"/>
              </w:rPr>
            </w:pPr>
            <w:r w:rsidRPr="009B69B0">
              <w:rPr>
                <w:rFonts w:ascii="Times New Roman" w:hAnsi="Times New Roman"/>
                <w:b/>
                <w:bCs/>
                <w:sz w:val="21"/>
              </w:rPr>
              <w:t xml:space="preserve">Дебиторская задолженность по ценным бумагам  эмитент которых признан банкротом </w:t>
            </w:r>
          </w:p>
        </w:tc>
        <w:tc>
          <w:tcPr>
            <w:tcW w:w="6306" w:type="dxa"/>
            <w:gridSpan w:val="2"/>
            <w:tcBorders>
              <w:top w:val="single" w:sz="4" w:space="0" w:color="auto"/>
              <w:left w:val="single" w:sz="4" w:space="0" w:color="auto"/>
              <w:bottom w:val="single" w:sz="4" w:space="0" w:color="auto"/>
              <w:right w:val="single" w:sz="4" w:space="0" w:color="auto"/>
            </w:tcBorders>
            <w:shd w:val="clear" w:color="auto" w:fill="DAEEF3"/>
          </w:tcPr>
          <w:p w:rsidR="00A154A9" w:rsidRPr="009B69B0" w:rsidRDefault="00A154A9" w:rsidP="001C5E1E">
            <w:pPr>
              <w:spacing w:before="60" w:after="60" w:line="23" w:lineRule="atLeast"/>
              <w:rPr>
                <w:rFonts w:ascii="Times New Roman" w:hAnsi="Times New Roman"/>
                <w:sz w:val="21"/>
              </w:rPr>
            </w:pPr>
            <w:r w:rsidRPr="009B69B0">
              <w:rPr>
                <w:rFonts w:ascii="Times New Roman" w:hAnsi="Times New Roman"/>
                <w:sz w:val="21"/>
              </w:rPr>
              <w:t>Справедливая стоимость признается равной нулю.</w:t>
            </w:r>
          </w:p>
        </w:tc>
      </w:tr>
    </w:tbl>
    <w:p w:rsidR="007D4A38" w:rsidRPr="00483B0B" w:rsidRDefault="007D4A38" w:rsidP="001C5E1E">
      <w:pPr>
        <w:tabs>
          <w:tab w:val="left" w:pos="426"/>
        </w:tabs>
        <w:spacing w:before="240" w:after="80" w:line="23" w:lineRule="atLeast"/>
        <w:ind w:left="567"/>
        <w:jc w:val="both"/>
        <w:rPr>
          <w:rFonts w:ascii="Times New Roman" w:hAnsi="Times New Roman"/>
        </w:rPr>
      </w:pPr>
      <w:r w:rsidRPr="00483B0B">
        <w:rPr>
          <w:rFonts w:ascii="Times New Roman" w:hAnsi="Times New Roman"/>
        </w:rPr>
        <w:t xml:space="preserve">Уровень 3: </w:t>
      </w:r>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 xml:space="preserve">Не наблюдаемые исходные данные. Применяется только </w:t>
      </w:r>
      <w:r w:rsidRPr="00A23F2B">
        <w:rPr>
          <w:rFonts w:ascii="Times New Roman" w:hAnsi="Times New Roman"/>
        </w:rPr>
        <w:t>Экспертная</w:t>
      </w:r>
      <w:r w:rsidRPr="00483B0B">
        <w:rPr>
          <w:rFonts w:ascii="Times New Roman" w:hAnsi="Times New Roman"/>
        </w:rPr>
        <w:t xml:space="preserve"> оценка. </w:t>
      </w:r>
    </w:p>
    <w:p w:rsidR="007D4A38" w:rsidRPr="00483B0B" w:rsidRDefault="007D4A38" w:rsidP="00A645E4">
      <w:pPr>
        <w:pStyle w:val="2"/>
        <w:numPr>
          <w:ilvl w:val="2"/>
          <w:numId w:val="25"/>
        </w:numPr>
        <w:spacing w:before="200" w:after="80"/>
        <w:ind w:left="567" w:hanging="567"/>
        <w:rPr>
          <w:rFonts w:ascii="Times New Roman" w:hAnsi="Times New Roman"/>
          <w:i w:val="0"/>
          <w:sz w:val="22"/>
        </w:rPr>
      </w:pPr>
      <w:bookmarkStart w:id="16" w:name="_Toc438122256"/>
      <w:r w:rsidRPr="00483B0B">
        <w:rPr>
          <w:rFonts w:ascii="Times New Roman" w:hAnsi="Times New Roman"/>
          <w:i w:val="0"/>
          <w:sz w:val="22"/>
        </w:rPr>
        <w:t>Производные финансовые инструменты</w:t>
      </w:r>
      <w:bookmarkEnd w:id="16"/>
    </w:p>
    <w:p w:rsidR="007D4A38" w:rsidRPr="00A23F2B" w:rsidRDefault="007D4A38" w:rsidP="00A645E4">
      <w:pPr>
        <w:tabs>
          <w:tab w:val="left" w:pos="426"/>
        </w:tabs>
        <w:spacing w:before="80" w:after="80" w:line="23" w:lineRule="atLeast"/>
        <w:ind w:left="567"/>
        <w:jc w:val="both"/>
        <w:rPr>
          <w:rFonts w:ascii="Times New Roman" w:hAnsi="Times New Roman"/>
          <w:u w:val="single"/>
        </w:rPr>
      </w:pPr>
      <w:r w:rsidRPr="00A23F2B">
        <w:rPr>
          <w:rFonts w:ascii="Times New Roman" w:hAnsi="Times New Roman"/>
          <w:u w:val="single"/>
        </w:rPr>
        <w:t>Критерии признания:</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в дату заключения сделки на приобретение согласно отчету брокера</w:t>
      </w:r>
      <w:r w:rsidRPr="00A23F2B">
        <w:rPr>
          <w:rFonts w:ascii="Times New Roman" w:hAnsi="Times New Roman"/>
        </w:rPr>
        <w:t>.</w:t>
      </w:r>
    </w:p>
    <w:p w:rsidR="007D4A38" w:rsidRPr="00A23F2B" w:rsidRDefault="007D4A38" w:rsidP="00A645E4">
      <w:pPr>
        <w:tabs>
          <w:tab w:val="left" w:pos="426"/>
        </w:tabs>
        <w:spacing w:before="80" w:after="80" w:line="23" w:lineRule="atLeast"/>
        <w:ind w:left="567"/>
        <w:jc w:val="both"/>
        <w:rPr>
          <w:rFonts w:ascii="Times New Roman" w:hAnsi="Times New Roman"/>
          <w:u w:val="single"/>
        </w:rPr>
      </w:pPr>
      <w:r w:rsidRPr="00A23F2B">
        <w:rPr>
          <w:rFonts w:ascii="Times New Roman" w:hAnsi="Times New Roman"/>
          <w:u w:val="single"/>
        </w:rPr>
        <w:t>Критерии прекращения признания:</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в дату заключения сделки на реализацию согласно отчету брокера</w:t>
      </w:r>
      <w:r w:rsidRPr="00A23F2B">
        <w:rPr>
          <w:rFonts w:ascii="Times New Roman" w:hAnsi="Times New Roman"/>
        </w:rPr>
        <w:t>.</w:t>
      </w:r>
    </w:p>
    <w:p w:rsidR="007D4A38" w:rsidRPr="00483B0B" w:rsidRDefault="007D4A38"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Измерение справедливой стоимости.</w:t>
      </w:r>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 xml:space="preserve">Справедливая стоимость финансовых инструментов по фьючерсным и опционным договорам (контрактам) признается равной сумме расчетов по вариационной марже и отражается в составе денежного остатка на счете брокера в виде нетто-расчетов. </w:t>
      </w:r>
    </w:p>
    <w:p w:rsidR="007D4A38" w:rsidRPr="00483B0B" w:rsidRDefault="007D4A38" w:rsidP="00EF126F">
      <w:pPr>
        <w:pStyle w:val="2"/>
        <w:numPr>
          <w:ilvl w:val="2"/>
          <w:numId w:val="25"/>
        </w:numPr>
        <w:spacing w:before="200" w:after="80"/>
        <w:ind w:left="567" w:hanging="567"/>
        <w:jc w:val="both"/>
        <w:rPr>
          <w:rFonts w:ascii="Times New Roman" w:hAnsi="Times New Roman"/>
          <w:i w:val="0"/>
          <w:sz w:val="22"/>
        </w:rPr>
      </w:pPr>
      <w:bookmarkStart w:id="17" w:name="_Toc438122257"/>
      <w:r w:rsidRPr="00483B0B">
        <w:rPr>
          <w:rFonts w:ascii="Times New Roman" w:hAnsi="Times New Roman"/>
          <w:i w:val="0"/>
          <w:sz w:val="22"/>
        </w:rPr>
        <w:t xml:space="preserve">Денежные средства на счетах </w:t>
      </w:r>
      <w:r w:rsidRPr="00A23F2B">
        <w:rPr>
          <w:rFonts w:ascii="Times New Roman" w:hAnsi="Times New Roman" w:cs="Times New Roman"/>
          <w:i w:val="0"/>
          <w:sz w:val="22"/>
          <w:szCs w:val="22"/>
        </w:rPr>
        <w:t>(</w:t>
      </w:r>
      <w:r w:rsidRPr="00483B0B">
        <w:rPr>
          <w:rFonts w:ascii="Times New Roman" w:hAnsi="Times New Roman"/>
          <w:i w:val="0"/>
          <w:sz w:val="22"/>
        </w:rPr>
        <w:t>в том числе на транзитных</w:t>
      </w:r>
      <w:r w:rsidRPr="00A23F2B">
        <w:rPr>
          <w:rFonts w:ascii="Times New Roman" w:hAnsi="Times New Roman" w:cs="Times New Roman"/>
          <w:i w:val="0"/>
          <w:sz w:val="22"/>
          <w:szCs w:val="22"/>
        </w:rPr>
        <w:t>,</w:t>
      </w:r>
      <w:r w:rsidRPr="00483B0B">
        <w:rPr>
          <w:rFonts w:ascii="Times New Roman" w:hAnsi="Times New Roman"/>
          <w:i w:val="0"/>
          <w:sz w:val="22"/>
        </w:rPr>
        <w:t xml:space="preserve"> валютных счетах</w:t>
      </w:r>
      <w:r w:rsidRPr="00A23F2B">
        <w:rPr>
          <w:rFonts w:ascii="Times New Roman" w:hAnsi="Times New Roman" w:cs="Times New Roman"/>
          <w:i w:val="0"/>
          <w:sz w:val="22"/>
          <w:szCs w:val="22"/>
        </w:rPr>
        <w:t>) и во вкладах</w:t>
      </w:r>
      <w:bookmarkEnd w:id="17"/>
      <w:r w:rsidRPr="00483B0B">
        <w:rPr>
          <w:rFonts w:ascii="Times New Roman" w:hAnsi="Times New Roman"/>
          <w:i w:val="0"/>
          <w:sz w:val="22"/>
        </w:rPr>
        <w:t xml:space="preserve"> </w:t>
      </w:r>
    </w:p>
    <w:p w:rsidR="007D4A38" w:rsidRPr="00483B0B" w:rsidRDefault="007D4A38"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Критерии признания:</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Pr="00A23F2B">
        <w:rPr>
          <w:rFonts w:ascii="Times New Roman" w:hAnsi="Times New Roman"/>
        </w:rPr>
        <w:t>.</w:t>
      </w:r>
    </w:p>
    <w:p w:rsidR="007D4A38" w:rsidRPr="00483B0B" w:rsidRDefault="007D4A38"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Критерии прекращения признания:</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списания денежных средств с соответствующего банковского счета (расчетного, депозитного, транзитного валютного) на основании выписки с указанного счета;</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w:t>
      </w:r>
      <w:r w:rsidR="00C924BF">
        <w:rPr>
          <w:rFonts w:ascii="Times New Roman" w:hAnsi="Times New Roman"/>
        </w:rPr>
        <w:t>а</w:t>
      </w:r>
      <w:r w:rsidRPr="00483B0B">
        <w:rPr>
          <w:rFonts w:ascii="Times New Roman" w:hAnsi="Times New Roman"/>
        </w:rPr>
        <w:t xml:space="preserve"> признания их нереальными к взысканию</w:t>
      </w:r>
      <w:r w:rsidRPr="00A23F2B">
        <w:rPr>
          <w:rFonts w:ascii="Times New Roman" w:hAnsi="Times New Roman"/>
        </w:rPr>
        <w:t>;</w:t>
      </w:r>
      <w:r w:rsidRPr="00483B0B">
        <w:rPr>
          <w:rFonts w:ascii="Times New Roman" w:hAnsi="Times New Roman"/>
        </w:rPr>
        <w:t xml:space="preserve"> </w:t>
      </w:r>
    </w:p>
    <w:p w:rsidR="007D4A38" w:rsidRPr="00070789" w:rsidRDefault="007D4A38" w:rsidP="00A645E4">
      <w:pPr>
        <w:pStyle w:val="a3"/>
        <w:numPr>
          <w:ilvl w:val="0"/>
          <w:numId w:val="11"/>
        </w:numPr>
        <w:spacing w:before="80" w:after="80" w:line="23" w:lineRule="atLeast"/>
        <w:ind w:left="907" w:hanging="340"/>
        <w:jc w:val="both"/>
        <w:rPr>
          <w:rFonts w:ascii="Times New Roman" w:hAnsi="Times New Roman"/>
        </w:rPr>
      </w:pPr>
      <w:r w:rsidRPr="00070789">
        <w:rPr>
          <w:rFonts w:ascii="Times New Roman" w:hAnsi="Times New Roman"/>
        </w:rPr>
        <w:t xml:space="preserve">дата решения Банка России об отзыве лицензии </w:t>
      </w:r>
      <w:r>
        <w:rPr>
          <w:rFonts w:ascii="Times New Roman" w:hAnsi="Times New Roman"/>
        </w:rPr>
        <w:t>кредитной организации</w:t>
      </w:r>
      <w:r w:rsidRPr="00070789">
        <w:rPr>
          <w:rFonts w:ascii="Times New Roman" w:hAnsi="Times New Roman"/>
        </w:rPr>
        <w:t xml:space="preserve">, либо дата раскрытия  в доступном источнике информации о применении к </w:t>
      </w:r>
      <w:r>
        <w:rPr>
          <w:rFonts w:ascii="Times New Roman" w:hAnsi="Times New Roman"/>
        </w:rPr>
        <w:t>кредитной организации</w:t>
      </w:r>
      <w:r w:rsidRPr="00070789">
        <w:rPr>
          <w:rFonts w:ascii="Times New Roman" w:hAnsi="Times New Roman"/>
        </w:rPr>
        <w:t xml:space="preserve"> </w:t>
      </w:r>
      <w:r w:rsidRPr="00070789">
        <w:rPr>
          <w:rFonts w:ascii="Times New Roman" w:hAnsi="Times New Roman"/>
        </w:rPr>
        <w:lastRenderedPageBreak/>
        <w:t>процедуры банкротства (денежные средства переходят в статус дебиторской задолженности)</w:t>
      </w:r>
    </w:p>
    <w:p w:rsidR="007D4A38" w:rsidRPr="00483B0B" w:rsidRDefault="007D4A38"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Измерение справедливой стоимости денежных средств на счетах</w:t>
      </w:r>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Справедливая стоимость денежных средств на счетах определяется как номинальная стоимость</w:t>
      </w:r>
      <w:r w:rsidRPr="00A23F2B">
        <w:rPr>
          <w:rFonts w:ascii="Times New Roman" w:hAnsi="Times New Roman"/>
        </w:rPr>
        <w:t>.</w:t>
      </w:r>
      <w:r w:rsidRPr="00483B0B">
        <w:rPr>
          <w:rFonts w:ascii="Times New Roman" w:hAnsi="Times New Roman"/>
        </w:rPr>
        <w:t xml:space="preserve"> </w:t>
      </w:r>
    </w:p>
    <w:p w:rsidR="007D4A38" w:rsidRPr="00483B0B" w:rsidRDefault="007D4A38"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Измерение справедливой стоимости денежных средств во вкладах</w:t>
      </w:r>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 xml:space="preserve">Справедливая стоимость краткосрочных депозитов определяется как сумма номинальной стоимости с учетом начисленных </w:t>
      </w:r>
      <w:r>
        <w:rPr>
          <w:rFonts w:ascii="Times New Roman" w:hAnsi="Times New Roman"/>
        </w:rPr>
        <w:t xml:space="preserve">за вычетом полученных </w:t>
      </w:r>
      <w:r w:rsidRPr="00483B0B">
        <w:rPr>
          <w:rFonts w:ascii="Times New Roman" w:hAnsi="Times New Roman"/>
        </w:rPr>
        <w:t xml:space="preserve">в соответствии с условиями договора процентов. </w:t>
      </w:r>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 xml:space="preserve">Справедливая стоимость долгосрочных депозитов определяется </w:t>
      </w:r>
      <w:r>
        <w:rPr>
          <w:rFonts w:ascii="Times New Roman" w:hAnsi="Times New Roman"/>
        </w:rPr>
        <w:t xml:space="preserve">по </w:t>
      </w:r>
      <w:r w:rsidRPr="00483B0B">
        <w:rPr>
          <w:rFonts w:ascii="Times New Roman" w:hAnsi="Times New Roman"/>
        </w:rPr>
        <w:t xml:space="preserve"> метод</w:t>
      </w:r>
      <w:r>
        <w:rPr>
          <w:rFonts w:ascii="Times New Roman" w:hAnsi="Times New Roman"/>
        </w:rPr>
        <w:t>у</w:t>
      </w:r>
      <w:r w:rsidRPr="00483B0B">
        <w:rPr>
          <w:rFonts w:ascii="Times New Roman" w:hAnsi="Times New Roman"/>
        </w:rPr>
        <w:t xml:space="preserve"> приведенной стоимости денежных потоков с использованием рыночной ставки по депозитам.</w:t>
      </w:r>
    </w:p>
    <w:p w:rsidR="00A645E4" w:rsidRPr="00483B0B" w:rsidRDefault="00A645E4" w:rsidP="00A645E4">
      <w:pPr>
        <w:pStyle w:val="2"/>
        <w:numPr>
          <w:ilvl w:val="2"/>
          <w:numId w:val="25"/>
        </w:numPr>
        <w:spacing w:before="200" w:after="80"/>
        <w:ind w:left="567" w:hanging="567"/>
        <w:rPr>
          <w:rFonts w:ascii="Times New Roman" w:hAnsi="Times New Roman"/>
          <w:i w:val="0"/>
          <w:sz w:val="22"/>
        </w:rPr>
      </w:pPr>
      <w:bookmarkStart w:id="18" w:name="_Toc438122258"/>
      <w:bookmarkStart w:id="19" w:name="_Toc438122259"/>
      <w:r w:rsidRPr="00483B0B">
        <w:rPr>
          <w:rFonts w:ascii="Times New Roman" w:hAnsi="Times New Roman"/>
          <w:i w:val="0"/>
          <w:sz w:val="22"/>
        </w:rPr>
        <w:t>Денежные требования по кредитным договорам или договорам займа</w:t>
      </w:r>
      <w:bookmarkEnd w:id="18"/>
      <w:r w:rsidRPr="00483B0B">
        <w:rPr>
          <w:rFonts w:ascii="Times New Roman" w:hAnsi="Times New Roman"/>
          <w:i w:val="0"/>
          <w:sz w:val="22"/>
        </w:rPr>
        <w:t xml:space="preserve"> </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Критерии признания:</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зачисления денежных средств</w:t>
      </w:r>
      <w:r w:rsidRPr="007D73DC">
        <w:rPr>
          <w:rFonts w:asciiTheme="minorHAnsi" w:eastAsia="Times New Roman" w:hAnsiTheme="minorHAnsi"/>
          <w:bCs/>
          <w:color w:val="000000"/>
          <w:sz w:val="24"/>
          <w:szCs w:val="24"/>
          <w:lang w:eastAsia="ru-RU"/>
        </w:rPr>
        <w:t xml:space="preserve"> </w:t>
      </w:r>
      <w:r w:rsidRPr="00060FA7">
        <w:rPr>
          <w:rFonts w:ascii="Times New Roman" w:hAnsi="Times New Roman"/>
        </w:rPr>
        <w:t xml:space="preserve"> </w:t>
      </w:r>
      <w:r w:rsidRPr="00483B0B">
        <w:rPr>
          <w:rFonts w:ascii="Times New Roman" w:hAnsi="Times New Roman"/>
        </w:rPr>
        <w:t xml:space="preserve">на банковский счет должника на основании выписки с указанного счета или дата списания денежных средств с банковского счета </w:t>
      </w:r>
      <w:r w:rsidRPr="00A23F2B">
        <w:rPr>
          <w:rFonts w:ascii="Times New Roman" w:hAnsi="Times New Roman"/>
        </w:rPr>
        <w:t>Фонда,</w:t>
      </w:r>
      <w:r w:rsidRPr="00483B0B">
        <w:rPr>
          <w:rFonts w:ascii="Times New Roman" w:hAnsi="Times New Roman"/>
        </w:rPr>
        <w:t xml:space="preserve"> на основании выписки с указанного счета.</w:t>
      </w:r>
    </w:p>
    <w:p w:rsidR="00A645E4"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приобретения прав требования в результате совершения сделки по договору уступки</w:t>
      </w:r>
      <w:r>
        <w:rPr>
          <w:rFonts w:ascii="Times New Roman" w:hAnsi="Times New Roman"/>
        </w:rPr>
        <w:t>;</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Критерии прекращения признания:</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исполнения должником обязательств по возврату займа/кредита</w:t>
      </w:r>
      <w:r w:rsidRPr="00A23F2B">
        <w:rPr>
          <w:rFonts w:ascii="Times New Roman" w:hAnsi="Times New Roman"/>
        </w:rPr>
        <w:t>;</w:t>
      </w:r>
      <w:r w:rsidRPr="00483B0B">
        <w:rPr>
          <w:rFonts w:ascii="Times New Roman" w:hAnsi="Times New Roman"/>
        </w:rPr>
        <w:t xml:space="preserve"> </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реализации прав требования в результате совершения сделки по договору уступки</w:t>
      </w:r>
      <w:r w:rsidRPr="00A23F2B">
        <w:rPr>
          <w:rFonts w:ascii="Times New Roman" w:hAnsi="Times New Roman"/>
        </w:rPr>
        <w:t>;</w:t>
      </w:r>
    </w:p>
    <w:p w:rsidR="00A645E4"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признания задолженности по возврату денежных средств нереальной к взысканию</w:t>
      </w:r>
      <w:r>
        <w:rPr>
          <w:rFonts w:ascii="Times New Roman" w:hAnsi="Times New Roman"/>
        </w:rPr>
        <w:t>;</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Pr>
          <w:rFonts w:ascii="Times New Roman" w:hAnsi="Times New Roman"/>
        </w:rPr>
        <w:t>дата вступления в законную силу судебного акта.</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Измерение справедливой стоимости:</w:t>
      </w:r>
    </w:p>
    <w:p w:rsidR="00A645E4" w:rsidRPr="00483B0B" w:rsidRDefault="00A645E4"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 xml:space="preserve">Справедливая стоимость краткосрочных займов/кредитов  определяется как номинальная стоимость с учетом начисленных в соответствии с условиями договора процентов. </w:t>
      </w:r>
    </w:p>
    <w:p w:rsidR="00A645E4" w:rsidRPr="00483B0B" w:rsidRDefault="00A645E4"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 xml:space="preserve">Справедливая стоимость долгосрочных займов/кредитов  оценивается </w:t>
      </w:r>
      <w:r>
        <w:rPr>
          <w:rFonts w:ascii="Times New Roman" w:hAnsi="Times New Roman"/>
        </w:rPr>
        <w:t xml:space="preserve">по методу </w:t>
      </w:r>
      <w:r w:rsidRPr="00483B0B">
        <w:rPr>
          <w:rFonts w:ascii="Times New Roman" w:hAnsi="Times New Roman"/>
        </w:rPr>
        <w:t xml:space="preserve"> приведенной стоимости денежных потоков с использованием рыночной ставки по кредитам.</w:t>
      </w:r>
    </w:p>
    <w:p w:rsidR="00A645E4" w:rsidRPr="00483B0B" w:rsidRDefault="00A645E4"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Дебиторская задолженность по займам/кредитам, срок погашения которых истек, оценивается как просроченная дебиторская задолженность.</w:t>
      </w:r>
    </w:p>
    <w:p w:rsidR="007D4A38" w:rsidRPr="00483B0B" w:rsidRDefault="007D4A38" w:rsidP="00A645E4">
      <w:pPr>
        <w:pStyle w:val="2"/>
        <w:numPr>
          <w:ilvl w:val="2"/>
          <w:numId w:val="25"/>
        </w:numPr>
        <w:spacing w:before="200" w:after="80"/>
        <w:ind w:left="567" w:hanging="567"/>
        <w:rPr>
          <w:rFonts w:ascii="Times New Roman" w:hAnsi="Times New Roman"/>
          <w:i w:val="0"/>
          <w:sz w:val="22"/>
        </w:rPr>
      </w:pPr>
      <w:r w:rsidRPr="00483B0B">
        <w:rPr>
          <w:rFonts w:ascii="Times New Roman" w:hAnsi="Times New Roman"/>
          <w:i w:val="0"/>
          <w:sz w:val="22"/>
        </w:rPr>
        <w:t>Дебиторская  задолженность с финансовыми инструментами</w:t>
      </w:r>
      <w:bookmarkEnd w:id="19"/>
      <w:r w:rsidRPr="00483B0B">
        <w:rPr>
          <w:rFonts w:ascii="Times New Roman" w:hAnsi="Times New Roman"/>
          <w:i w:val="0"/>
          <w:sz w:val="22"/>
        </w:rPr>
        <w:t xml:space="preserve"> </w:t>
      </w:r>
    </w:p>
    <w:p w:rsidR="007D4A38" w:rsidRPr="00483B0B" w:rsidRDefault="007D4A38"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Критерии признания:</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передачи финансовых инструментов согласно критериям прекращения их признания</w:t>
      </w:r>
      <w:r w:rsidRPr="00A64410">
        <w:rPr>
          <w:rFonts w:ascii="Times New Roman" w:hAnsi="Times New Roman"/>
        </w:rPr>
        <w:t>;</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 xml:space="preserve">дата решения Банка России об отзыве лицензии </w:t>
      </w:r>
      <w:r w:rsidRPr="00A64410">
        <w:rPr>
          <w:rFonts w:ascii="Times New Roman" w:hAnsi="Times New Roman"/>
        </w:rPr>
        <w:t>кредитной организации</w:t>
      </w:r>
      <w:r w:rsidRPr="00483B0B">
        <w:rPr>
          <w:rFonts w:ascii="Times New Roman" w:hAnsi="Times New Roman"/>
        </w:rPr>
        <w:t>, о раскрытии  в доступном источнике информации о применении к банку процедуры банкротства.</w:t>
      </w:r>
    </w:p>
    <w:p w:rsidR="007D4A38" w:rsidRPr="00483B0B" w:rsidRDefault="007D4A38"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Критерии прекращения признания:</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исполнения контрагентом обязательств по погашению задолженности</w:t>
      </w:r>
      <w:r w:rsidRPr="00A64410">
        <w:rPr>
          <w:rFonts w:ascii="Times New Roman" w:hAnsi="Times New Roman"/>
        </w:rPr>
        <w:t>;</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реализации прав требования в результате совершения сделки по договору</w:t>
      </w:r>
      <w:r w:rsidRPr="00A64410">
        <w:rPr>
          <w:rFonts w:ascii="Times New Roman" w:hAnsi="Times New Roman"/>
        </w:rPr>
        <w:t>;</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дату признания задолженности по возврату денежных средств нереальной к взысканию</w:t>
      </w:r>
      <w:r w:rsidRPr="00A64410">
        <w:rPr>
          <w:rFonts w:ascii="Times New Roman" w:hAnsi="Times New Roman"/>
        </w:rPr>
        <w:t>.</w:t>
      </w:r>
    </w:p>
    <w:p w:rsidR="007D4A38" w:rsidRPr="00483B0B" w:rsidRDefault="007D4A38"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Определение справедливой стоимости:</w:t>
      </w:r>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Справедливая стоимость краткосрочной задолженности  определяется как номинальная стоимость.</w:t>
      </w:r>
    </w:p>
    <w:p w:rsidR="007D4A38"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депозитам.</w:t>
      </w:r>
    </w:p>
    <w:p w:rsidR="00C924BF" w:rsidRPr="00F02B97" w:rsidRDefault="00C924BF" w:rsidP="00F02B97">
      <w:pPr>
        <w:pStyle w:val="2"/>
        <w:numPr>
          <w:ilvl w:val="2"/>
          <w:numId w:val="25"/>
        </w:numPr>
        <w:spacing w:before="200" w:after="80"/>
        <w:ind w:left="567" w:hanging="567"/>
        <w:rPr>
          <w:rFonts w:ascii="Times New Roman" w:hAnsi="Times New Roman"/>
          <w:b w:val="0"/>
        </w:rPr>
      </w:pPr>
      <w:r w:rsidRPr="00F02B97">
        <w:rPr>
          <w:rFonts w:ascii="Times New Roman" w:hAnsi="Times New Roman"/>
          <w:i w:val="0"/>
          <w:sz w:val="22"/>
        </w:rPr>
        <w:t>Дебиторская задолженность по процентам на расчетный счет</w:t>
      </w:r>
    </w:p>
    <w:p w:rsidR="00C924BF" w:rsidRPr="00A154A9" w:rsidRDefault="00C924BF" w:rsidP="00F02B97">
      <w:pPr>
        <w:tabs>
          <w:tab w:val="left" w:pos="426"/>
        </w:tabs>
        <w:spacing w:before="80" w:after="80" w:line="23" w:lineRule="atLeast"/>
        <w:ind w:left="567"/>
        <w:jc w:val="both"/>
        <w:rPr>
          <w:rFonts w:ascii="Times New Roman" w:hAnsi="Times New Roman"/>
          <w:u w:val="single"/>
        </w:rPr>
      </w:pPr>
      <w:r w:rsidRPr="00A154A9">
        <w:rPr>
          <w:rFonts w:ascii="Times New Roman" w:hAnsi="Times New Roman"/>
          <w:u w:val="single"/>
        </w:rPr>
        <w:t>Критерии признания:</w:t>
      </w:r>
    </w:p>
    <w:p w:rsidR="00C924BF" w:rsidRPr="00A154A9" w:rsidRDefault="00C924BF" w:rsidP="00C924BF">
      <w:pPr>
        <w:pStyle w:val="a3"/>
        <w:numPr>
          <w:ilvl w:val="0"/>
          <w:numId w:val="11"/>
        </w:numPr>
        <w:spacing w:before="80" w:after="80" w:line="23" w:lineRule="atLeast"/>
        <w:ind w:left="907" w:hanging="340"/>
        <w:jc w:val="both"/>
        <w:rPr>
          <w:rFonts w:ascii="Times New Roman" w:hAnsi="Times New Roman"/>
        </w:rPr>
      </w:pPr>
      <w:r w:rsidRPr="00A154A9">
        <w:rPr>
          <w:rFonts w:ascii="Times New Roman" w:hAnsi="Times New Roman"/>
        </w:rPr>
        <w:lastRenderedPageBreak/>
        <w:t xml:space="preserve"> дата получения денежных средств на расчетный счет.</w:t>
      </w:r>
    </w:p>
    <w:p w:rsidR="00C924BF" w:rsidRPr="00F02B97" w:rsidRDefault="00C924BF" w:rsidP="00F02B97">
      <w:pPr>
        <w:tabs>
          <w:tab w:val="left" w:pos="426"/>
        </w:tabs>
        <w:spacing w:before="80" w:after="80" w:line="23" w:lineRule="atLeast"/>
        <w:ind w:left="567"/>
        <w:jc w:val="both"/>
        <w:rPr>
          <w:rFonts w:ascii="Times New Roman" w:hAnsi="Times New Roman"/>
          <w:u w:val="single"/>
        </w:rPr>
      </w:pPr>
      <w:r w:rsidRPr="00A154A9">
        <w:rPr>
          <w:rFonts w:ascii="Times New Roman" w:hAnsi="Times New Roman"/>
          <w:u w:val="single"/>
        </w:rPr>
        <w:t>Критерии прекращения признания</w:t>
      </w:r>
      <w:r w:rsidRPr="00F02B97">
        <w:rPr>
          <w:rFonts w:ascii="Times New Roman" w:hAnsi="Times New Roman"/>
          <w:u w:val="single"/>
        </w:rPr>
        <w:t>:</w:t>
      </w:r>
    </w:p>
    <w:p w:rsidR="00C924BF" w:rsidRPr="00A154A9" w:rsidRDefault="00C924BF" w:rsidP="00C924BF">
      <w:pPr>
        <w:pStyle w:val="a3"/>
        <w:numPr>
          <w:ilvl w:val="0"/>
          <w:numId w:val="11"/>
        </w:numPr>
        <w:spacing w:before="80" w:after="80" w:line="23" w:lineRule="atLeast"/>
        <w:ind w:left="907" w:hanging="340"/>
        <w:jc w:val="both"/>
        <w:rPr>
          <w:rFonts w:ascii="Times New Roman" w:hAnsi="Times New Roman"/>
        </w:rPr>
      </w:pPr>
      <w:r w:rsidRPr="00A154A9">
        <w:rPr>
          <w:rFonts w:ascii="Times New Roman" w:hAnsi="Times New Roman"/>
        </w:rPr>
        <w:t xml:space="preserve"> дата исполнения контрагентом обязательств по погашению задолженности;</w:t>
      </w:r>
    </w:p>
    <w:p w:rsidR="00C924BF" w:rsidRPr="00A154A9" w:rsidRDefault="00C924BF" w:rsidP="00C924BF">
      <w:pPr>
        <w:pStyle w:val="a3"/>
        <w:numPr>
          <w:ilvl w:val="0"/>
          <w:numId w:val="11"/>
        </w:numPr>
        <w:spacing w:before="80" w:after="80" w:line="23" w:lineRule="atLeast"/>
        <w:ind w:left="907" w:hanging="340"/>
        <w:jc w:val="both"/>
        <w:rPr>
          <w:rFonts w:ascii="Times New Roman" w:hAnsi="Times New Roman"/>
        </w:rPr>
      </w:pPr>
      <w:r w:rsidRPr="00A154A9">
        <w:rPr>
          <w:rFonts w:ascii="Times New Roman" w:hAnsi="Times New Roman"/>
        </w:rPr>
        <w:t>дата признания задолженности по возврату денежных средств нереальной к взысканию.</w:t>
      </w:r>
    </w:p>
    <w:p w:rsidR="00C924BF" w:rsidRPr="00A154A9" w:rsidRDefault="00C924BF" w:rsidP="00C924BF">
      <w:pPr>
        <w:pStyle w:val="af7"/>
        <w:spacing w:before="120" w:after="120"/>
        <w:rPr>
          <w:rFonts w:ascii="Times New Roman" w:hAnsi="Times New Roman" w:cs="Times New Roman"/>
          <w:u w:val="single"/>
        </w:rPr>
      </w:pPr>
      <w:r w:rsidRPr="00A154A9">
        <w:rPr>
          <w:rFonts w:ascii="Times New Roman" w:hAnsi="Times New Roman" w:cs="Times New Roman"/>
        </w:rPr>
        <w:t xml:space="preserve">          </w:t>
      </w:r>
      <w:r w:rsidRPr="00A154A9">
        <w:rPr>
          <w:rFonts w:ascii="Times New Roman" w:hAnsi="Times New Roman" w:cs="Times New Roman"/>
          <w:u w:val="single"/>
        </w:rPr>
        <w:t>Определение справедливой стоимости:</w:t>
      </w:r>
    </w:p>
    <w:p w:rsidR="00C924BF" w:rsidRPr="0073757F" w:rsidRDefault="00C924BF" w:rsidP="00C924BF">
      <w:pPr>
        <w:pStyle w:val="af7"/>
        <w:rPr>
          <w:rFonts w:ascii="Times New Roman" w:hAnsi="Times New Roman" w:cs="Times New Roman"/>
        </w:rPr>
      </w:pPr>
      <w:r w:rsidRPr="00A154A9">
        <w:rPr>
          <w:rFonts w:ascii="Times New Roman" w:hAnsi="Times New Roman" w:cs="Times New Roman"/>
        </w:rPr>
        <w:t xml:space="preserve">          Справедливая стоимость определяется как номинальная стоимость.</w:t>
      </w:r>
    </w:p>
    <w:p w:rsidR="007D4A38" w:rsidRPr="00483B0B" w:rsidRDefault="007D4A38" w:rsidP="00A645E4">
      <w:pPr>
        <w:pStyle w:val="2"/>
        <w:numPr>
          <w:ilvl w:val="0"/>
          <w:numId w:val="20"/>
        </w:numPr>
        <w:spacing w:before="200" w:after="80"/>
        <w:ind w:left="567" w:hanging="567"/>
        <w:rPr>
          <w:rFonts w:ascii="Times New Roman" w:hAnsi="Times New Roman"/>
          <w:i w:val="0"/>
          <w:sz w:val="22"/>
        </w:rPr>
      </w:pPr>
      <w:bookmarkStart w:id="20" w:name="_Toc438122260"/>
      <w:r w:rsidRPr="00483B0B">
        <w:rPr>
          <w:rFonts w:ascii="Times New Roman" w:hAnsi="Times New Roman"/>
          <w:i w:val="0"/>
          <w:sz w:val="22"/>
        </w:rPr>
        <w:t>Финансовые инструменты. Финансовые обязательства</w:t>
      </w:r>
      <w:bookmarkEnd w:id="20"/>
    </w:p>
    <w:p w:rsidR="00A645E4" w:rsidRPr="00483B0B" w:rsidRDefault="00A645E4" w:rsidP="00A645E4">
      <w:pPr>
        <w:pStyle w:val="2"/>
        <w:numPr>
          <w:ilvl w:val="2"/>
          <w:numId w:val="26"/>
        </w:numPr>
        <w:spacing w:before="200" w:after="80"/>
        <w:ind w:left="567" w:hanging="567"/>
        <w:jc w:val="both"/>
        <w:rPr>
          <w:rFonts w:ascii="Times New Roman" w:hAnsi="Times New Roman"/>
          <w:i w:val="0"/>
          <w:sz w:val="22"/>
        </w:rPr>
      </w:pPr>
      <w:bookmarkStart w:id="21" w:name="_Toc438122261"/>
      <w:bookmarkStart w:id="22" w:name="_Toc438122262"/>
      <w:r w:rsidRPr="00483B0B">
        <w:rPr>
          <w:rFonts w:ascii="Times New Roman" w:hAnsi="Times New Roman"/>
          <w:i w:val="0"/>
          <w:sz w:val="22"/>
        </w:rPr>
        <w:t>Денежные обязательства по кредитным договорам или договорам займа</w:t>
      </w:r>
      <w:r w:rsidRPr="00A64410">
        <w:rPr>
          <w:rFonts w:ascii="Times New Roman" w:eastAsiaTheme="minorHAnsi" w:hAnsi="Times New Roman" w:cs="Times New Roman"/>
          <w:i w:val="0"/>
          <w:sz w:val="22"/>
          <w:szCs w:val="22"/>
        </w:rPr>
        <w:t xml:space="preserve">  (далее</w:t>
      </w:r>
      <w:r w:rsidRPr="00483B0B">
        <w:rPr>
          <w:rFonts w:ascii="Times New Roman" w:hAnsi="Times New Roman"/>
          <w:i w:val="0"/>
          <w:sz w:val="22"/>
        </w:rPr>
        <w:t xml:space="preserve"> – займы/кредиты полученные</w:t>
      </w:r>
      <w:r w:rsidRPr="00A64410">
        <w:rPr>
          <w:rFonts w:ascii="Times New Roman" w:eastAsiaTheme="minorHAnsi" w:hAnsi="Times New Roman" w:cs="Times New Roman"/>
          <w:i w:val="0"/>
          <w:sz w:val="22"/>
          <w:szCs w:val="22"/>
        </w:rPr>
        <w:t>)</w:t>
      </w:r>
      <w:bookmarkEnd w:id="21"/>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Критерии признания:</w:t>
      </w:r>
    </w:p>
    <w:p w:rsidR="00A645E4"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согласно условиям договора, дата зачисления денежных средств  на банковский счет</w:t>
      </w:r>
      <w:r w:rsidRPr="007D73DC">
        <w:rPr>
          <w:rFonts w:asciiTheme="minorHAnsi" w:eastAsia="Times New Roman" w:hAnsiTheme="minorHAnsi"/>
          <w:bCs/>
          <w:color w:val="000000"/>
          <w:sz w:val="24"/>
          <w:szCs w:val="24"/>
          <w:lang w:eastAsia="ru-RU"/>
        </w:rPr>
        <w:t xml:space="preserve"> </w:t>
      </w:r>
      <w:r w:rsidR="00CF4180" w:rsidRPr="00060FA7">
        <w:rPr>
          <w:rFonts w:ascii="Times New Roman" w:hAnsi="Times New Roman"/>
        </w:rPr>
        <w:t>Фонда</w:t>
      </w:r>
      <w:r w:rsidRPr="00483B0B">
        <w:rPr>
          <w:rFonts w:ascii="Times New Roman" w:hAnsi="Times New Roman"/>
        </w:rPr>
        <w:t xml:space="preserve"> на основании выписки с указанного счета или дата списания денежных средств с банковского счета кредитора на основании выписки с указанного счета.</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Критерии прекращения признания:</w:t>
      </w:r>
    </w:p>
    <w:p w:rsidR="00A645E4"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 xml:space="preserve">дата исполнения </w:t>
      </w:r>
      <w:r w:rsidRPr="00A64410">
        <w:rPr>
          <w:rFonts w:ascii="Times New Roman" w:hAnsi="Times New Roman"/>
        </w:rPr>
        <w:t>Фондом</w:t>
      </w:r>
      <w:r w:rsidRPr="00483B0B">
        <w:rPr>
          <w:rFonts w:ascii="Times New Roman" w:hAnsi="Times New Roman"/>
        </w:rPr>
        <w:t xml:space="preserve"> обязательств по возврату займа/кредита</w:t>
      </w:r>
      <w:r w:rsidRPr="00A64410">
        <w:rPr>
          <w:rFonts w:ascii="Times New Roman" w:hAnsi="Times New Roman"/>
        </w:rPr>
        <w:t>.</w:t>
      </w:r>
      <w:r w:rsidRPr="00483B0B">
        <w:rPr>
          <w:rFonts w:ascii="Times New Roman" w:hAnsi="Times New Roman"/>
        </w:rPr>
        <w:t xml:space="preserve"> </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Определение справедливой стоимости:</w:t>
      </w:r>
    </w:p>
    <w:p w:rsidR="00A645E4" w:rsidRPr="00483B0B" w:rsidRDefault="00A645E4"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Справедливая стоимость краткосрочных займов/кредитов полученных определяется как номинальная стоимость.</w:t>
      </w:r>
    </w:p>
    <w:p w:rsidR="00A645E4" w:rsidRPr="00483B0B" w:rsidRDefault="00A645E4"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 xml:space="preserve">Справедливая стоимость долгосрочных займов/кредитов  полученных оценивается  </w:t>
      </w:r>
      <w:r>
        <w:rPr>
          <w:rFonts w:ascii="Times New Roman" w:hAnsi="Times New Roman"/>
        </w:rPr>
        <w:t xml:space="preserve"> по </w:t>
      </w:r>
      <w:r w:rsidRPr="00483B0B">
        <w:rPr>
          <w:rFonts w:ascii="Times New Roman" w:hAnsi="Times New Roman"/>
        </w:rPr>
        <w:t>метод</w:t>
      </w:r>
      <w:r>
        <w:rPr>
          <w:rFonts w:ascii="Times New Roman" w:hAnsi="Times New Roman"/>
        </w:rPr>
        <w:t>у</w:t>
      </w:r>
      <w:r w:rsidRPr="00483B0B">
        <w:rPr>
          <w:rFonts w:ascii="Times New Roman" w:hAnsi="Times New Roman"/>
        </w:rPr>
        <w:t xml:space="preserve"> приведенной стоимости денежных потоков с использованием рыночной ставки по кредитам.</w:t>
      </w:r>
    </w:p>
    <w:p w:rsidR="007D4A38" w:rsidRPr="00C37C7F" w:rsidRDefault="007D4A38" w:rsidP="00A645E4">
      <w:pPr>
        <w:pStyle w:val="2"/>
        <w:numPr>
          <w:ilvl w:val="2"/>
          <w:numId w:val="26"/>
        </w:numPr>
        <w:spacing w:before="200" w:after="80"/>
        <w:ind w:left="567" w:hanging="567"/>
        <w:jc w:val="both"/>
        <w:rPr>
          <w:rFonts w:ascii="Times New Roman" w:hAnsi="Times New Roman"/>
          <w:i w:val="0"/>
          <w:sz w:val="22"/>
        </w:rPr>
      </w:pPr>
      <w:r w:rsidRPr="00C37C7F">
        <w:rPr>
          <w:rFonts w:ascii="Times New Roman" w:hAnsi="Times New Roman"/>
          <w:i w:val="0"/>
          <w:sz w:val="22"/>
        </w:rPr>
        <w:t xml:space="preserve">Кредиторская задолженность по </w:t>
      </w:r>
      <w:r w:rsidRPr="00A64410">
        <w:rPr>
          <w:rFonts w:ascii="Times New Roman" w:hAnsi="Times New Roman" w:cs="Times New Roman"/>
          <w:i w:val="0"/>
          <w:sz w:val="22"/>
          <w:szCs w:val="22"/>
        </w:rPr>
        <w:t>финансовым</w:t>
      </w:r>
      <w:r w:rsidRPr="00C37C7F">
        <w:rPr>
          <w:rFonts w:ascii="Times New Roman" w:hAnsi="Times New Roman"/>
          <w:i w:val="0"/>
          <w:sz w:val="22"/>
        </w:rPr>
        <w:t xml:space="preserve"> инструментам</w:t>
      </w:r>
      <w:bookmarkEnd w:id="22"/>
    </w:p>
    <w:p w:rsidR="007D4A38" w:rsidRPr="00C37C7F" w:rsidRDefault="007D4A38" w:rsidP="00A645E4">
      <w:pPr>
        <w:tabs>
          <w:tab w:val="left" w:pos="426"/>
        </w:tabs>
        <w:spacing w:before="80" w:after="80" w:line="23" w:lineRule="atLeast"/>
        <w:ind w:left="567"/>
        <w:jc w:val="both"/>
        <w:rPr>
          <w:rFonts w:ascii="Times New Roman" w:hAnsi="Times New Roman"/>
          <w:u w:val="single"/>
        </w:rPr>
      </w:pPr>
      <w:r w:rsidRPr="00C37C7F">
        <w:rPr>
          <w:rFonts w:ascii="Times New Roman" w:hAnsi="Times New Roman"/>
          <w:u w:val="single"/>
        </w:rPr>
        <w:t>Критерии признания:</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получения финансовых инструментов согласно критериям их признания</w:t>
      </w:r>
      <w:r w:rsidRPr="00A64410">
        <w:rPr>
          <w:rFonts w:ascii="Times New Roman" w:hAnsi="Times New Roman"/>
        </w:rPr>
        <w:t>.</w:t>
      </w:r>
      <w:r w:rsidRPr="00483B0B">
        <w:rPr>
          <w:rFonts w:ascii="Times New Roman" w:hAnsi="Times New Roman"/>
        </w:rPr>
        <w:t xml:space="preserve"> </w:t>
      </w:r>
    </w:p>
    <w:p w:rsidR="007D4A38" w:rsidRPr="00483B0B" w:rsidRDefault="007D4A38"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Критерии прекращения признания:</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исполнения фондом обязательств по погашению задолженности</w:t>
      </w:r>
      <w:r w:rsidRPr="00A64410">
        <w:rPr>
          <w:rFonts w:ascii="Times New Roman" w:hAnsi="Times New Roman"/>
        </w:rPr>
        <w:t>.</w:t>
      </w:r>
    </w:p>
    <w:p w:rsidR="007D4A38" w:rsidRPr="00483B0B" w:rsidRDefault="007D4A38"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Определение справедливой стоимости:</w:t>
      </w:r>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Справедливая стоимость краткосрочной задолженности  определяется как номинальная стоимость.</w:t>
      </w:r>
    </w:p>
    <w:p w:rsidR="007D4A38" w:rsidRPr="00483B0B" w:rsidRDefault="007D4A38"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кредитам.</w:t>
      </w:r>
    </w:p>
    <w:p w:rsidR="00A645E4" w:rsidRPr="00483B0B" w:rsidRDefault="00A645E4" w:rsidP="00A645E4">
      <w:pPr>
        <w:pStyle w:val="2"/>
        <w:numPr>
          <w:ilvl w:val="0"/>
          <w:numId w:val="20"/>
        </w:numPr>
        <w:spacing w:before="200" w:after="80"/>
        <w:ind w:left="567" w:hanging="567"/>
        <w:rPr>
          <w:rFonts w:ascii="Times New Roman" w:hAnsi="Times New Roman"/>
          <w:i w:val="0"/>
          <w:sz w:val="22"/>
        </w:rPr>
      </w:pPr>
      <w:bookmarkStart w:id="23" w:name="_Toc438122263"/>
      <w:bookmarkStart w:id="24" w:name="_Toc438122272"/>
      <w:r w:rsidRPr="00483B0B">
        <w:rPr>
          <w:rFonts w:ascii="Times New Roman" w:hAnsi="Times New Roman"/>
          <w:i w:val="0"/>
          <w:sz w:val="22"/>
        </w:rPr>
        <w:t>Прочие активы и обязательства</w:t>
      </w:r>
      <w:bookmarkEnd w:id="23"/>
    </w:p>
    <w:p w:rsidR="00A645E4" w:rsidRPr="00483B0B" w:rsidRDefault="00A645E4" w:rsidP="00A645E4">
      <w:pPr>
        <w:pStyle w:val="2"/>
        <w:numPr>
          <w:ilvl w:val="2"/>
          <w:numId w:val="27"/>
        </w:numPr>
        <w:spacing w:before="200" w:after="80"/>
        <w:ind w:left="567" w:hanging="567"/>
        <w:jc w:val="both"/>
        <w:rPr>
          <w:rFonts w:ascii="Times New Roman" w:eastAsiaTheme="minorHAnsi" w:hAnsi="Times New Roman"/>
          <w:i w:val="0"/>
          <w:sz w:val="22"/>
        </w:rPr>
      </w:pPr>
      <w:bookmarkStart w:id="25" w:name="_Toc438122264"/>
      <w:r w:rsidRPr="00483B0B">
        <w:rPr>
          <w:rFonts w:ascii="Times New Roman" w:eastAsiaTheme="minorHAnsi" w:hAnsi="Times New Roman"/>
          <w:i w:val="0"/>
          <w:sz w:val="22"/>
        </w:rPr>
        <w:t>Недвижимое имущество</w:t>
      </w:r>
      <w:bookmarkEnd w:id="25"/>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Критерии признания:</w:t>
      </w:r>
    </w:p>
    <w:p w:rsidR="00A645E4" w:rsidRPr="00070789" w:rsidRDefault="00A645E4" w:rsidP="00A645E4">
      <w:pPr>
        <w:tabs>
          <w:tab w:val="left" w:pos="426"/>
        </w:tabs>
        <w:spacing w:before="80" w:after="80" w:line="23" w:lineRule="atLeast"/>
        <w:ind w:left="567"/>
        <w:jc w:val="both"/>
        <w:rPr>
          <w:rFonts w:ascii="Times New Roman" w:hAnsi="Times New Roman"/>
        </w:rPr>
      </w:pPr>
      <w:r w:rsidRPr="00070789">
        <w:rPr>
          <w:rFonts w:ascii="Times New Roman" w:hAnsi="Times New Roman"/>
        </w:rPr>
        <w:t xml:space="preserve">с наиболее ранней из дат: </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 xml:space="preserve">с даты </w:t>
      </w:r>
      <w:r>
        <w:rPr>
          <w:rFonts w:ascii="Times New Roman" w:hAnsi="Times New Roman"/>
        </w:rPr>
        <w:t>приема</w:t>
      </w:r>
      <w:r w:rsidRPr="00483B0B">
        <w:rPr>
          <w:rFonts w:ascii="Times New Roman" w:hAnsi="Times New Roman"/>
        </w:rPr>
        <w:t xml:space="preserve"> по акту прием</w:t>
      </w:r>
      <w:r>
        <w:rPr>
          <w:rFonts w:ascii="Times New Roman" w:hAnsi="Times New Roman"/>
        </w:rPr>
        <w:t>а</w:t>
      </w:r>
      <w:r w:rsidRPr="00483B0B">
        <w:rPr>
          <w:rFonts w:ascii="Times New Roman" w:hAnsi="Times New Roman"/>
        </w:rPr>
        <w:t>-передачи объекта недвижимости либо с даты государственной регистрации перехода права на недвижимое имущество</w:t>
      </w:r>
      <w:r>
        <w:rPr>
          <w:rFonts w:ascii="Times New Roman" w:hAnsi="Times New Roman"/>
        </w:rPr>
        <w:t>.</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Критерии прекращения признания:</w:t>
      </w:r>
    </w:p>
    <w:p w:rsidR="00A645E4" w:rsidRPr="00070789" w:rsidRDefault="00A645E4" w:rsidP="00A645E4">
      <w:pPr>
        <w:tabs>
          <w:tab w:val="left" w:pos="426"/>
        </w:tabs>
        <w:spacing w:before="80" w:after="80" w:line="23" w:lineRule="atLeast"/>
        <w:ind w:left="567"/>
        <w:jc w:val="both"/>
        <w:rPr>
          <w:rFonts w:ascii="Times New Roman" w:hAnsi="Times New Roman"/>
        </w:rPr>
      </w:pPr>
      <w:r w:rsidRPr="00070789">
        <w:rPr>
          <w:rFonts w:ascii="Times New Roman" w:hAnsi="Times New Roman"/>
        </w:rPr>
        <w:t>с наиболее ранней из дат:</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 xml:space="preserve">с даты </w:t>
      </w:r>
      <w:r>
        <w:rPr>
          <w:rFonts w:ascii="Times New Roman" w:hAnsi="Times New Roman"/>
        </w:rPr>
        <w:t>передачи</w:t>
      </w:r>
      <w:r w:rsidRPr="00483B0B">
        <w:rPr>
          <w:rFonts w:ascii="Times New Roman" w:hAnsi="Times New Roman"/>
        </w:rPr>
        <w:t xml:space="preserve"> по акту прием</w:t>
      </w:r>
      <w:r>
        <w:rPr>
          <w:rFonts w:ascii="Times New Roman" w:hAnsi="Times New Roman"/>
        </w:rPr>
        <w:t>а</w:t>
      </w:r>
      <w:r w:rsidRPr="00483B0B">
        <w:rPr>
          <w:rFonts w:ascii="Times New Roman" w:hAnsi="Times New Roman"/>
        </w:rPr>
        <w:t>-передачи объекта недвижимости либо с даты государственной регистрации перехода права на недвижимое имущество</w:t>
      </w:r>
      <w:r w:rsidRPr="00A64410">
        <w:rPr>
          <w:rFonts w:ascii="Times New Roman" w:hAnsi="Times New Roman"/>
        </w:rPr>
        <w:t>.</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Определение справедливой стоимости:</w:t>
      </w:r>
    </w:p>
    <w:p w:rsidR="00A645E4" w:rsidRPr="00483B0B" w:rsidRDefault="00A645E4"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 xml:space="preserve">Справедливая стоимость недвижимого имущества определяется на основании </w:t>
      </w:r>
      <w:r>
        <w:rPr>
          <w:rFonts w:ascii="Times New Roman" w:hAnsi="Times New Roman"/>
        </w:rPr>
        <w:t>О</w:t>
      </w:r>
      <w:r w:rsidRPr="00483B0B">
        <w:rPr>
          <w:rFonts w:ascii="Times New Roman" w:hAnsi="Times New Roman"/>
        </w:rPr>
        <w:t>тчета оценщика.</w:t>
      </w:r>
    </w:p>
    <w:p w:rsidR="00A645E4" w:rsidRPr="00483B0B" w:rsidRDefault="00A645E4" w:rsidP="00A645E4">
      <w:pPr>
        <w:pStyle w:val="2"/>
        <w:numPr>
          <w:ilvl w:val="2"/>
          <w:numId w:val="27"/>
        </w:numPr>
        <w:spacing w:before="200" w:after="80"/>
        <w:ind w:left="567" w:hanging="567"/>
        <w:jc w:val="both"/>
        <w:rPr>
          <w:rFonts w:ascii="Times New Roman" w:hAnsi="Times New Roman"/>
          <w:i w:val="0"/>
          <w:sz w:val="22"/>
        </w:rPr>
      </w:pPr>
      <w:bookmarkStart w:id="26" w:name="_Toc438122265"/>
      <w:r w:rsidRPr="00483B0B">
        <w:rPr>
          <w:rFonts w:ascii="Times New Roman" w:hAnsi="Times New Roman"/>
          <w:i w:val="0"/>
          <w:sz w:val="22"/>
        </w:rPr>
        <w:lastRenderedPageBreak/>
        <w:t>Доли в уставных капиталах российских обществ с ограниченной ответственностью</w:t>
      </w:r>
      <w:bookmarkEnd w:id="26"/>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 xml:space="preserve">Критерии признания: </w:t>
      </w:r>
    </w:p>
    <w:p w:rsidR="00A645E4" w:rsidRDefault="00A645E4" w:rsidP="00A645E4">
      <w:pPr>
        <w:pStyle w:val="ConsTitle"/>
        <w:widowControl/>
        <w:numPr>
          <w:ilvl w:val="0"/>
          <w:numId w:val="11"/>
        </w:numPr>
        <w:suppressAutoHyphens w:val="0"/>
        <w:jc w:val="both"/>
        <w:rPr>
          <w:rFonts w:ascii="Times New Roman" w:hAnsi="Times New Roman"/>
        </w:rPr>
      </w:pPr>
      <w:r>
        <w:rPr>
          <w:rFonts w:ascii="Times New Roman" w:hAnsi="Times New Roman" w:cs="Times New Roman"/>
          <w:b w:val="0"/>
          <w:bCs w:val="0"/>
          <w:sz w:val="22"/>
          <w:szCs w:val="22"/>
        </w:rPr>
        <w:t>с даты</w:t>
      </w:r>
      <w:r w:rsidRPr="00D22E08">
        <w:rPr>
          <w:rFonts w:ascii="Times New Roman" w:hAnsi="Times New Roman"/>
          <w:b w:val="0"/>
          <w:sz w:val="22"/>
        </w:rPr>
        <w:t xml:space="preserve"> внесения в </w:t>
      </w:r>
      <w:r>
        <w:rPr>
          <w:rFonts w:ascii="Times New Roman" w:hAnsi="Times New Roman" w:cs="Times New Roman"/>
          <w:b w:val="0"/>
          <w:bCs w:val="0"/>
          <w:sz w:val="22"/>
          <w:szCs w:val="22"/>
        </w:rPr>
        <w:t>ЕГРЮЛ</w:t>
      </w:r>
      <w:r w:rsidRPr="00D22E08">
        <w:rPr>
          <w:rFonts w:ascii="Times New Roman" w:hAnsi="Times New Roman"/>
          <w:b w:val="0"/>
          <w:sz w:val="22"/>
        </w:rPr>
        <w:t xml:space="preserve"> соответствующих записей на основании правоустанавливающих документов, в том числе в результате учреждения (создания) общества либо увеличения уставного капитала существующего общества в результате вклада Управляющей компании Фонда, принимаемой в это общество;</w:t>
      </w:r>
    </w:p>
    <w:p w:rsidR="00A645E4" w:rsidRDefault="00A645E4" w:rsidP="00A645E4">
      <w:pPr>
        <w:pStyle w:val="ConsTitle"/>
        <w:widowControl/>
        <w:numPr>
          <w:ilvl w:val="0"/>
          <w:numId w:val="11"/>
        </w:numPr>
        <w:suppressAutoHyphens w:val="0"/>
        <w:jc w:val="both"/>
        <w:rPr>
          <w:rFonts w:ascii="Times New Roman" w:hAnsi="Times New Roman" w:cs="Times New Roman"/>
          <w:b w:val="0"/>
          <w:bCs w:val="0"/>
          <w:sz w:val="22"/>
          <w:szCs w:val="22"/>
        </w:rPr>
      </w:pPr>
      <w:r>
        <w:rPr>
          <w:rFonts w:ascii="Times New Roman" w:hAnsi="Times New Roman" w:cs="Times New Roman"/>
          <w:b w:val="0"/>
          <w:bCs w:val="0"/>
          <w:sz w:val="22"/>
          <w:szCs w:val="22"/>
        </w:rPr>
        <w:t>в иных случаях, предусмотренных законодательством Российской Федерации.</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Критерии прекращения признания:</w:t>
      </w:r>
    </w:p>
    <w:p w:rsidR="00A645E4" w:rsidRDefault="00A645E4" w:rsidP="00A645E4">
      <w:pPr>
        <w:pStyle w:val="ConsTitle"/>
        <w:widowControl/>
        <w:numPr>
          <w:ilvl w:val="0"/>
          <w:numId w:val="11"/>
        </w:numPr>
        <w:suppressAutoHyphens w:val="0"/>
        <w:jc w:val="both"/>
        <w:rPr>
          <w:rFonts w:ascii="Times New Roman" w:hAnsi="Times New Roman" w:cs="Times New Roman"/>
          <w:b w:val="0"/>
          <w:bCs w:val="0"/>
          <w:sz w:val="22"/>
          <w:szCs w:val="22"/>
        </w:rPr>
      </w:pPr>
      <w:r>
        <w:rPr>
          <w:rFonts w:ascii="Times New Roman" w:hAnsi="Times New Roman" w:cs="Times New Roman"/>
          <w:b w:val="0"/>
          <w:bCs w:val="0"/>
          <w:sz w:val="22"/>
          <w:szCs w:val="22"/>
        </w:rPr>
        <w:t>с даты</w:t>
      </w:r>
      <w:r w:rsidRPr="00D22E08">
        <w:rPr>
          <w:rFonts w:ascii="Times New Roman" w:hAnsi="Times New Roman"/>
          <w:b w:val="0"/>
          <w:sz w:val="22"/>
        </w:rPr>
        <w:t xml:space="preserve"> внесения в </w:t>
      </w:r>
      <w:r>
        <w:rPr>
          <w:rFonts w:ascii="Times New Roman" w:hAnsi="Times New Roman" w:cs="Times New Roman"/>
          <w:b w:val="0"/>
          <w:bCs w:val="0"/>
          <w:sz w:val="22"/>
          <w:szCs w:val="22"/>
        </w:rPr>
        <w:t>ЕГРЮЛ</w:t>
      </w:r>
      <w:r w:rsidRPr="00D22E08">
        <w:rPr>
          <w:rFonts w:ascii="Times New Roman" w:hAnsi="Times New Roman"/>
          <w:b w:val="0"/>
          <w:sz w:val="22"/>
        </w:rPr>
        <w:t xml:space="preserve"> соответствующих записей на основании правоустанавливающих документов, в том числе в результате ликвидации общества</w:t>
      </w:r>
      <w:r>
        <w:rPr>
          <w:rFonts w:ascii="Times New Roman" w:hAnsi="Times New Roman" w:cs="Times New Roman"/>
          <w:b w:val="0"/>
          <w:bCs w:val="0"/>
          <w:sz w:val="22"/>
          <w:szCs w:val="22"/>
        </w:rPr>
        <w:t>;</w:t>
      </w:r>
    </w:p>
    <w:p w:rsidR="00A645E4" w:rsidRDefault="00A645E4" w:rsidP="00A645E4">
      <w:pPr>
        <w:pStyle w:val="ConsTitle"/>
        <w:widowControl/>
        <w:numPr>
          <w:ilvl w:val="0"/>
          <w:numId w:val="11"/>
        </w:numPr>
        <w:suppressAutoHyphens w:val="0"/>
        <w:jc w:val="both"/>
        <w:rPr>
          <w:rFonts w:ascii="Times New Roman" w:hAnsi="Times New Roman"/>
        </w:rPr>
      </w:pPr>
      <w:r>
        <w:rPr>
          <w:rFonts w:ascii="Times New Roman" w:hAnsi="Times New Roman" w:cs="Times New Roman"/>
          <w:b w:val="0"/>
          <w:bCs w:val="0"/>
          <w:sz w:val="22"/>
          <w:szCs w:val="22"/>
        </w:rPr>
        <w:t>в иных случаях, предусмотренных законодательством Российской Федерации</w:t>
      </w:r>
      <w:r w:rsidRPr="00D22E08">
        <w:rPr>
          <w:rFonts w:ascii="Times New Roman" w:hAnsi="Times New Roman"/>
          <w:b w:val="0"/>
          <w:sz w:val="22"/>
        </w:rPr>
        <w:t>.</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Определение справедливой стоимости:</w:t>
      </w:r>
    </w:p>
    <w:p w:rsidR="00A645E4" w:rsidRPr="00483B0B" w:rsidRDefault="00A645E4"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 xml:space="preserve">Справедливая стоимость доли в уставных капиталах обществ с ограниченной ответственностью определяется на основании </w:t>
      </w:r>
      <w:r w:rsidRPr="000B13F4">
        <w:rPr>
          <w:rFonts w:ascii="Times New Roman" w:hAnsi="Times New Roman"/>
        </w:rPr>
        <w:t>Экспертной оценки.</w:t>
      </w:r>
    </w:p>
    <w:p w:rsidR="00A645E4" w:rsidRPr="00483B0B" w:rsidRDefault="00A645E4" w:rsidP="00A645E4">
      <w:pPr>
        <w:pStyle w:val="2"/>
        <w:numPr>
          <w:ilvl w:val="2"/>
          <w:numId w:val="27"/>
        </w:numPr>
        <w:spacing w:before="200" w:after="80"/>
        <w:ind w:left="567" w:hanging="567"/>
        <w:jc w:val="both"/>
        <w:rPr>
          <w:rFonts w:ascii="Times New Roman" w:hAnsi="Times New Roman"/>
          <w:i w:val="0"/>
          <w:sz w:val="22"/>
        </w:rPr>
      </w:pPr>
      <w:bookmarkStart w:id="27" w:name="_Toc438122266"/>
      <w:r w:rsidRPr="00483B0B">
        <w:rPr>
          <w:rFonts w:ascii="Times New Roman" w:hAnsi="Times New Roman"/>
          <w:i w:val="0"/>
          <w:sz w:val="22"/>
        </w:rPr>
        <w:t>Право аренды недвижимого имущества.</w:t>
      </w:r>
      <w:bookmarkEnd w:id="27"/>
    </w:p>
    <w:p w:rsidR="00A645E4" w:rsidRPr="00A64410"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Критерии признания:</w:t>
      </w:r>
      <w:r w:rsidRPr="00A64410">
        <w:rPr>
          <w:rFonts w:ascii="Times New Roman" w:hAnsi="Times New Roman"/>
          <w:u w:val="single"/>
        </w:rPr>
        <w:t xml:space="preserve"> </w:t>
      </w:r>
    </w:p>
    <w:p w:rsidR="00E46A84" w:rsidRPr="0027370E" w:rsidRDefault="00E46A84" w:rsidP="0027370E">
      <w:pPr>
        <w:tabs>
          <w:tab w:val="left" w:pos="426"/>
        </w:tabs>
        <w:spacing w:before="80" w:after="80" w:line="23" w:lineRule="atLeast"/>
        <w:ind w:left="567"/>
        <w:jc w:val="both"/>
        <w:rPr>
          <w:rFonts w:ascii="Times New Roman" w:hAnsi="Times New Roman"/>
        </w:rPr>
      </w:pPr>
      <w:r w:rsidRPr="0027370E">
        <w:rPr>
          <w:rFonts w:ascii="Times New Roman" w:hAnsi="Times New Roman"/>
        </w:rPr>
        <w:t>с наиболее ранней из дат:</w:t>
      </w:r>
    </w:p>
    <w:p w:rsidR="00E46A84" w:rsidRPr="0027370E" w:rsidRDefault="00E46A84" w:rsidP="0027370E">
      <w:pPr>
        <w:pStyle w:val="ConsTitle"/>
        <w:widowControl/>
        <w:numPr>
          <w:ilvl w:val="0"/>
          <w:numId w:val="11"/>
        </w:numPr>
        <w:suppressAutoHyphens w:val="0"/>
        <w:jc w:val="both"/>
        <w:rPr>
          <w:rFonts w:ascii="Times New Roman" w:hAnsi="Times New Roman" w:cs="Times New Roman"/>
          <w:szCs w:val="22"/>
        </w:rPr>
      </w:pPr>
      <w:r>
        <w:t xml:space="preserve"> </w:t>
      </w:r>
      <w:r w:rsidRPr="0027370E">
        <w:rPr>
          <w:rFonts w:ascii="Times New Roman" w:hAnsi="Times New Roman" w:cs="Times New Roman"/>
          <w:b w:val="0"/>
          <w:bCs w:val="0"/>
          <w:sz w:val="22"/>
          <w:szCs w:val="22"/>
        </w:rPr>
        <w:t>дата заключения договора аренды, дополнительного соглашения по договору аренды, договора уступки прав требований, соглашения о замене стороны</w:t>
      </w:r>
    </w:p>
    <w:p w:rsidR="0005217E" w:rsidRDefault="00CF4180" w:rsidP="00060FA7">
      <w:pPr>
        <w:pStyle w:val="ConsTitle"/>
        <w:widowControl/>
        <w:numPr>
          <w:ilvl w:val="0"/>
          <w:numId w:val="11"/>
        </w:numPr>
        <w:suppressAutoHyphens w:val="0"/>
        <w:jc w:val="both"/>
      </w:pPr>
      <w:r w:rsidRPr="00060FA7">
        <w:rPr>
          <w:rFonts w:ascii="Times New Roman" w:hAnsi="Times New Roman"/>
          <w:b w:val="0"/>
          <w:sz w:val="22"/>
        </w:rPr>
        <w:t>дата приема недвижимости по акту приема – передачи/иному документу</w:t>
      </w:r>
      <w:r w:rsidR="00A645E4" w:rsidRPr="00A64410">
        <w:rPr>
          <w:rFonts w:ascii="Times New Roman" w:hAnsi="Times New Roman"/>
        </w:rPr>
        <w:t>.</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Критерии прекращения признания:</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возврата недвижимости по акту приема – передачи/иному документу</w:t>
      </w:r>
      <w:r w:rsidRPr="00A64410">
        <w:rPr>
          <w:rFonts w:ascii="Times New Roman" w:hAnsi="Times New Roman"/>
        </w:rPr>
        <w:t>;</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передачи Фондом прав и/или обязанностей по договору аренды недвижимого имущества третьему лицу</w:t>
      </w:r>
      <w:r w:rsidRPr="00A64410">
        <w:rPr>
          <w:rFonts w:ascii="Times New Roman" w:hAnsi="Times New Roman"/>
        </w:rPr>
        <w:t>;</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прочего прекращения прав и обязательств по договору в соответствии с законодательством или договором.</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Определение стоимости прав аренды:</w:t>
      </w:r>
    </w:p>
    <w:p w:rsidR="00A645E4" w:rsidRPr="00483B0B" w:rsidRDefault="00A645E4"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 xml:space="preserve">Стоимость прав аренды определяется на основании </w:t>
      </w:r>
      <w:r>
        <w:rPr>
          <w:rFonts w:ascii="Times New Roman" w:hAnsi="Times New Roman"/>
        </w:rPr>
        <w:t>Э</w:t>
      </w:r>
      <w:r w:rsidRPr="000B13F4">
        <w:rPr>
          <w:rFonts w:ascii="Times New Roman" w:hAnsi="Times New Roman"/>
        </w:rPr>
        <w:t>кспертной</w:t>
      </w:r>
      <w:r w:rsidRPr="00483B0B">
        <w:rPr>
          <w:rFonts w:ascii="Times New Roman" w:hAnsi="Times New Roman"/>
        </w:rPr>
        <w:t xml:space="preserve"> оценки. </w:t>
      </w:r>
    </w:p>
    <w:p w:rsidR="00A645E4" w:rsidRPr="00483B0B" w:rsidRDefault="00A645E4"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Стоимость прав аренды земельного участка, на котором находится объект недвижимости, входящий в состав активов Фонда, может отдельно не определяться, если она учитывается оценщиком в справедливой стоимости такого объекта недвижимости.</w:t>
      </w:r>
    </w:p>
    <w:p w:rsidR="00A645E4" w:rsidRPr="00483B0B" w:rsidRDefault="00A645E4" w:rsidP="00A645E4">
      <w:pPr>
        <w:pStyle w:val="2"/>
        <w:numPr>
          <w:ilvl w:val="2"/>
          <w:numId w:val="27"/>
        </w:numPr>
        <w:spacing w:before="200" w:after="80"/>
        <w:ind w:left="567" w:hanging="567"/>
        <w:jc w:val="both"/>
        <w:rPr>
          <w:rFonts w:ascii="Times New Roman" w:hAnsi="Times New Roman"/>
          <w:i w:val="0"/>
          <w:sz w:val="22"/>
        </w:rPr>
      </w:pPr>
      <w:bookmarkStart w:id="28" w:name="_Toc438122267"/>
      <w:r w:rsidRPr="00483B0B">
        <w:rPr>
          <w:rFonts w:ascii="Times New Roman" w:eastAsia="Calibri" w:hAnsi="Times New Roman"/>
          <w:i w:val="0"/>
          <w:sz w:val="22"/>
        </w:rPr>
        <w:t>Имущественные права из договоров участия в долевом строительстве объектов недвижимого имущества</w:t>
      </w:r>
      <w:bookmarkEnd w:id="28"/>
      <w:r w:rsidRPr="00483B0B">
        <w:rPr>
          <w:rFonts w:ascii="Times New Roman" w:hAnsi="Times New Roman"/>
          <w:i w:val="0"/>
          <w:sz w:val="22"/>
        </w:rPr>
        <w:t>, заключенных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ДДУ)</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 xml:space="preserve">Критерии признания: </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государственной регистрации Договора ДДУ в Федеральной службе государственной регистрации кадастра и картографии (</w:t>
      </w:r>
      <w:proofErr w:type="spellStart"/>
      <w:r w:rsidRPr="00483B0B">
        <w:rPr>
          <w:rFonts w:ascii="Times New Roman" w:hAnsi="Times New Roman"/>
        </w:rPr>
        <w:t>Росреестр</w:t>
      </w:r>
      <w:proofErr w:type="spellEnd"/>
      <w:r w:rsidRPr="00483B0B">
        <w:rPr>
          <w:rFonts w:ascii="Times New Roman" w:hAnsi="Times New Roman"/>
        </w:rPr>
        <w:t>);</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государственной регистрации соглашения или иного документа об уступке прав требования из Договора ДДУ в Федеральной службе государственной регистрации кадастра и картографии (</w:t>
      </w:r>
      <w:proofErr w:type="spellStart"/>
      <w:r w:rsidRPr="00483B0B">
        <w:rPr>
          <w:rFonts w:ascii="Times New Roman" w:hAnsi="Times New Roman"/>
        </w:rPr>
        <w:t>Росреестр</w:t>
      </w:r>
      <w:proofErr w:type="spellEnd"/>
      <w:r w:rsidRPr="00483B0B">
        <w:rPr>
          <w:rFonts w:ascii="Times New Roman" w:hAnsi="Times New Roman"/>
        </w:rPr>
        <w:t>).</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Критерии прекращения признания:</w:t>
      </w:r>
    </w:p>
    <w:p w:rsidR="00E46A84" w:rsidRPr="0027370E" w:rsidRDefault="00E46A84" w:rsidP="0027370E">
      <w:pPr>
        <w:tabs>
          <w:tab w:val="left" w:pos="426"/>
        </w:tabs>
        <w:spacing w:before="80" w:after="80" w:line="23" w:lineRule="atLeast"/>
        <w:ind w:left="567"/>
        <w:jc w:val="both"/>
        <w:rPr>
          <w:rFonts w:ascii="Times New Roman" w:hAnsi="Times New Roman"/>
        </w:rPr>
      </w:pPr>
      <w:r w:rsidRPr="0027370E">
        <w:rPr>
          <w:rFonts w:ascii="Times New Roman" w:hAnsi="Times New Roman"/>
        </w:rPr>
        <w:t xml:space="preserve">с наиболее ранней из дат: </w:t>
      </w:r>
    </w:p>
    <w:p w:rsidR="00E46A84" w:rsidRPr="0027370E" w:rsidRDefault="00E46A84" w:rsidP="0027370E">
      <w:pPr>
        <w:pStyle w:val="a3"/>
        <w:numPr>
          <w:ilvl w:val="0"/>
          <w:numId w:val="11"/>
        </w:numPr>
        <w:spacing w:before="80" w:after="80" w:line="23" w:lineRule="atLeast"/>
        <w:ind w:left="907" w:hanging="340"/>
        <w:jc w:val="both"/>
        <w:rPr>
          <w:rFonts w:ascii="Times New Roman" w:hAnsi="Times New Roman"/>
        </w:rPr>
      </w:pPr>
      <w:r w:rsidRPr="0027370E">
        <w:rPr>
          <w:rFonts w:ascii="Times New Roman" w:hAnsi="Times New Roman"/>
        </w:rPr>
        <w:t>дата перехода права собственности на недвижимое имущество, являющ</w:t>
      </w:r>
      <w:r w:rsidR="00DA44EF">
        <w:rPr>
          <w:rFonts w:ascii="Times New Roman" w:hAnsi="Times New Roman"/>
        </w:rPr>
        <w:t>ее</w:t>
      </w:r>
      <w:r w:rsidRPr="0027370E">
        <w:rPr>
          <w:rFonts w:ascii="Times New Roman" w:hAnsi="Times New Roman"/>
        </w:rPr>
        <w:t>ся предметом договора</w:t>
      </w:r>
      <w:r w:rsidR="00DA44EF">
        <w:rPr>
          <w:rFonts w:ascii="Times New Roman" w:hAnsi="Times New Roman"/>
        </w:rPr>
        <w:t xml:space="preserve">. </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w:t>
      </w:r>
      <w:r>
        <w:rPr>
          <w:rFonts w:ascii="Times New Roman" w:hAnsi="Times New Roman"/>
        </w:rPr>
        <w:t xml:space="preserve"> подписания</w:t>
      </w:r>
      <w:r w:rsidRPr="00483B0B">
        <w:rPr>
          <w:rFonts w:ascii="Times New Roman" w:hAnsi="Times New Roman"/>
        </w:rPr>
        <w:t xml:space="preserve"> передаточного акта или иного документа о передаче объекта долевого строительства застройщиком и принятие его участником долевого строительства;</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lastRenderedPageBreak/>
        <w:t>дата государственной регистрации соглашения или иного документа об уступке прав требования из Договора ДДУ в Федеральной службе государственной регистрации кадастра и картографии (</w:t>
      </w:r>
      <w:proofErr w:type="spellStart"/>
      <w:r w:rsidRPr="00483B0B">
        <w:rPr>
          <w:rFonts w:ascii="Times New Roman" w:hAnsi="Times New Roman"/>
        </w:rPr>
        <w:t>Росреестр</w:t>
      </w:r>
      <w:proofErr w:type="spellEnd"/>
      <w:r w:rsidRPr="00483B0B">
        <w:rPr>
          <w:rFonts w:ascii="Times New Roman" w:hAnsi="Times New Roman"/>
        </w:rPr>
        <w:t>).</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Определение стоимости:</w:t>
      </w:r>
    </w:p>
    <w:p w:rsidR="00A645E4" w:rsidRPr="00483B0B" w:rsidRDefault="00A645E4"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Стоимость имущественных прав из Договоров ДДУ определяется на основании экспертной оценки.</w:t>
      </w:r>
    </w:p>
    <w:p w:rsidR="00A645E4" w:rsidRPr="00483B0B" w:rsidRDefault="00A645E4" w:rsidP="00A645E4">
      <w:pPr>
        <w:pStyle w:val="2"/>
        <w:numPr>
          <w:ilvl w:val="2"/>
          <w:numId w:val="27"/>
        </w:numPr>
        <w:spacing w:before="200" w:after="80"/>
        <w:ind w:left="567" w:hanging="567"/>
        <w:jc w:val="both"/>
        <w:rPr>
          <w:rFonts w:ascii="Times New Roman" w:eastAsiaTheme="minorHAnsi" w:hAnsi="Times New Roman"/>
          <w:i w:val="0"/>
          <w:sz w:val="22"/>
        </w:rPr>
      </w:pPr>
      <w:bookmarkStart w:id="29" w:name="_Toc438122268"/>
      <w:r w:rsidRPr="00483B0B">
        <w:rPr>
          <w:rFonts w:ascii="Times New Roman" w:eastAsia="Calibri" w:hAnsi="Times New Roman"/>
          <w:i w:val="0"/>
          <w:sz w:val="22"/>
        </w:rPr>
        <w:t>Имущественные права, связанные с возникновением права собственности на объект недвижимости (его часть) после завершения его строительства</w:t>
      </w:r>
      <w:bookmarkEnd w:id="29"/>
      <w:r w:rsidRPr="00483B0B">
        <w:rPr>
          <w:rFonts w:ascii="Times New Roman" w:eastAsiaTheme="minorHAnsi" w:hAnsi="Times New Roman"/>
          <w:i w:val="0"/>
          <w:sz w:val="22"/>
        </w:rPr>
        <w:t xml:space="preserve"> (создания)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 (далее - </w:t>
      </w:r>
      <w:r w:rsidRPr="00483B0B">
        <w:rPr>
          <w:rFonts w:ascii="Times New Roman" w:eastAsia="Calibri" w:hAnsi="Times New Roman"/>
          <w:i w:val="0"/>
          <w:sz w:val="22"/>
        </w:rPr>
        <w:t>Инвестиционный договор (контракт)</w:t>
      </w:r>
      <w:r w:rsidRPr="00483B0B">
        <w:rPr>
          <w:rFonts w:ascii="Times New Roman" w:eastAsiaTheme="minorHAnsi" w:hAnsi="Times New Roman"/>
          <w:i w:val="0"/>
          <w:sz w:val="22"/>
        </w:rPr>
        <w:t xml:space="preserve">)  </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 xml:space="preserve">Критерии признания: </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заключения Инвестиционного договора (контракта) либо иная дата возникновения имущественных прав, указанная в Инвестиционном договоре (контракте);</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заключения соглашения или иного документа об уступке прав требования из Инвестиционного договора (контракта) либо иная дата возникновения имущественных прав, указанная в Инвестиционном договоре (контракте).</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Критерии прекращения признания:</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w:t>
      </w:r>
      <w:r>
        <w:rPr>
          <w:rFonts w:ascii="Times New Roman" w:hAnsi="Times New Roman"/>
        </w:rPr>
        <w:t xml:space="preserve"> подписания </w:t>
      </w:r>
      <w:r w:rsidRPr="00483B0B">
        <w:rPr>
          <w:rFonts w:ascii="Times New Roman" w:hAnsi="Times New Roman"/>
        </w:rPr>
        <w:t>передаточного акта или иного документа о передаче объекта инвестиционного строительства застройщиком и принятие его инвестором;</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заключения соглашения или иного документа об уступке прав требования из Инвестиционного договора (контракта) либо иная дата прекращения имущественных прав, указанная в Инвестиционном договоре (контракте).</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 xml:space="preserve">дату прочего прекращения прав и обязательств по Инвестиционному договору (контракту)  в соответствии с законодательством или договором. </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Определение стоимости:</w:t>
      </w:r>
    </w:p>
    <w:p w:rsidR="00A645E4" w:rsidRPr="00483B0B" w:rsidRDefault="00A645E4"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 xml:space="preserve">Стоимость имущественных прав из Инвестиционного договора (контракта) определяется на основании </w:t>
      </w:r>
      <w:r w:rsidRPr="000B13F4">
        <w:rPr>
          <w:rFonts w:ascii="Times New Roman" w:hAnsi="Times New Roman"/>
        </w:rPr>
        <w:t>Экспертной</w:t>
      </w:r>
      <w:r w:rsidRPr="00483B0B">
        <w:rPr>
          <w:rFonts w:ascii="Times New Roman" w:hAnsi="Times New Roman"/>
        </w:rPr>
        <w:t xml:space="preserve"> оценки.</w:t>
      </w:r>
    </w:p>
    <w:p w:rsidR="00A645E4" w:rsidRPr="00483B0B" w:rsidRDefault="00A645E4" w:rsidP="00A645E4">
      <w:pPr>
        <w:pStyle w:val="2"/>
        <w:numPr>
          <w:ilvl w:val="2"/>
          <w:numId w:val="27"/>
        </w:numPr>
        <w:spacing w:before="200" w:after="80"/>
        <w:ind w:left="567" w:hanging="567"/>
        <w:jc w:val="both"/>
        <w:rPr>
          <w:rFonts w:ascii="Times New Roman" w:hAnsi="Times New Roman"/>
          <w:i w:val="0"/>
          <w:sz w:val="22"/>
        </w:rPr>
      </w:pPr>
      <w:bookmarkStart w:id="30" w:name="_Toc438122269"/>
      <w:r w:rsidRPr="00483B0B">
        <w:rPr>
          <w:rFonts w:ascii="Times New Roman" w:eastAsia="Calibri" w:hAnsi="Times New Roman"/>
          <w:i w:val="0"/>
          <w:sz w:val="22"/>
        </w:rPr>
        <w:t>Имущественные права из договоров, на основании которых осуществляется строительство (создание) объектов недвижимого имущества</w:t>
      </w:r>
      <w:bookmarkEnd w:id="30"/>
      <w:r w:rsidRPr="00483B0B">
        <w:rPr>
          <w:rFonts w:ascii="Times New Roman" w:eastAsia="Calibri" w:hAnsi="Times New Roman"/>
          <w:i w:val="0"/>
          <w:sz w:val="22"/>
        </w:rPr>
        <w:t xml:space="preserve"> </w:t>
      </w:r>
      <w:r w:rsidRPr="00483B0B">
        <w:rPr>
          <w:rFonts w:ascii="Times New Roman" w:hAnsi="Times New Roman"/>
          <w:i w:val="0"/>
          <w:sz w:val="22"/>
        </w:rPr>
        <w:t xml:space="preserve">на земельном участке, который (право аренды которого) составляет активы </w:t>
      </w:r>
      <w:r w:rsidRPr="000B13F4">
        <w:rPr>
          <w:rFonts w:ascii="Times New Roman" w:eastAsiaTheme="minorHAnsi" w:hAnsi="Times New Roman" w:cs="Times New Roman"/>
          <w:i w:val="0"/>
          <w:sz w:val="22"/>
          <w:szCs w:val="22"/>
        </w:rPr>
        <w:t>Фонда</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 xml:space="preserve">Критерии признания: </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заключения договора, либо иная дата возникновения имущественных прав,  указанная в договоре</w:t>
      </w:r>
      <w:r w:rsidRPr="00A64410">
        <w:rPr>
          <w:rFonts w:ascii="Times New Roman" w:hAnsi="Times New Roman"/>
        </w:rPr>
        <w:t>;</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заключения соглашения или иного документа об уступке прав требования из  договора, либо иная дата возникновения имущественных прав, указанная в договоре</w:t>
      </w:r>
      <w:r w:rsidRPr="00A64410">
        <w:rPr>
          <w:rFonts w:ascii="Times New Roman" w:hAnsi="Times New Roman"/>
        </w:rPr>
        <w:t>.</w:t>
      </w:r>
      <w:r w:rsidRPr="00483B0B">
        <w:rPr>
          <w:rFonts w:ascii="Times New Roman" w:hAnsi="Times New Roman"/>
        </w:rPr>
        <w:t xml:space="preserve"> </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Критерии прекращения признания:</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исполнения договора</w:t>
      </w:r>
      <w:r w:rsidRPr="00A64410">
        <w:rPr>
          <w:rFonts w:ascii="Times New Roman" w:hAnsi="Times New Roman"/>
        </w:rPr>
        <w:t>;</w:t>
      </w:r>
      <w:r w:rsidRPr="00483B0B">
        <w:rPr>
          <w:rFonts w:ascii="Times New Roman" w:hAnsi="Times New Roman"/>
        </w:rPr>
        <w:t xml:space="preserve"> </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передачи прав по договору третьему лицу</w:t>
      </w:r>
      <w:r w:rsidRPr="00A64410">
        <w:rPr>
          <w:rFonts w:ascii="Times New Roman" w:hAnsi="Times New Roman"/>
        </w:rPr>
        <w:t>;</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 xml:space="preserve">дата прочего прекращения прав и обязательств по договору в соответствии с законодательством или договором. </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Определение стоимости</w:t>
      </w:r>
      <w:r>
        <w:rPr>
          <w:rFonts w:ascii="Times New Roman" w:hAnsi="Times New Roman"/>
          <w:u w:val="single"/>
        </w:rPr>
        <w:t>:</w:t>
      </w:r>
    </w:p>
    <w:p w:rsidR="00A645E4" w:rsidRPr="00483B0B" w:rsidRDefault="00A645E4"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Сумма денежных средств, перечисленная в оплату соответствующих договоров на дату определения стоимости</w:t>
      </w:r>
      <w:r w:rsidRPr="000B13F4">
        <w:rPr>
          <w:rFonts w:ascii="Times New Roman" w:hAnsi="Times New Roman"/>
        </w:rPr>
        <w:t>.</w:t>
      </w:r>
    </w:p>
    <w:p w:rsidR="00A645E4" w:rsidRPr="00483B0B" w:rsidRDefault="00A645E4" w:rsidP="00A645E4">
      <w:pPr>
        <w:pStyle w:val="2"/>
        <w:numPr>
          <w:ilvl w:val="2"/>
          <w:numId w:val="27"/>
        </w:numPr>
        <w:spacing w:before="200" w:after="80"/>
        <w:ind w:left="567" w:hanging="567"/>
        <w:jc w:val="both"/>
        <w:rPr>
          <w:rFonts w:ascii="Times New Roman" w:hAnsi="Times New Roman"/>
          <w:i w:val="0"/>
          <w:sz w:val="22"/>
        </w:rPr>
      </w:pPr>
      <w:bookmarkStart w:id="31" w:name="_Toc438122270"/>
      <w:r w:rsidRPr="00483B0B">
        <w:rPr>
          <w:rFonts w:ascii="Times New Roman" w:hAnsi="Times New Roman"/>
          <w:i w:val="0"/>
          <w:sz w:val="22"/>
        </w:rPr>
        <w:lastRenderedPageBreak/>
        <w:t>Имущественные права из договоров, на основании которых осуществляется реконструкция</w:t>
      </w:r>
      <w:bookmarkEnd w:id="31"/>
      <w:r w:rsidRPr="00483B0B">
        <w:rPr>
          <w:rFonts w:ascii="Times New Roman" w:hAnsi="Times New Roman"/>
          <w:i w:val="0"/>
          <w:sz w:val="22"/>
        </w:rPr>
        <w:t xml:space="preserve">  </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Критерии признания:</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заключения договора, либо иная дата возникновения имущественных прав, указанная в договоре</w:t>
      </w:r>
      <w:r w:rsidRPr="00A64410">
        <w:rPr>
          <w:rFonts w:ascii="Times New Roman" w:hAnsi="Times New Roman"/>
        </w:rPr>
        <w:t>;</w:t>
      </w:r>
      <w:r w:rsidRPr="00A64410">
        <w:rPr>
          <w:rFonts w:ascii="Times New Roman" w:hAnsi="Times New Roman"/>
        </w:rPr>
        <w:tab/>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заключения соглашения или иного документа об уступке прав требования из договора, либо иная дата возникновения имущественных прав, указанная в договоре</w:t>
      </w:r>
      <w:r w:rsidRPr="00A64410">
        <w:rPr>
          <w:rFonts w:ascii="Times New Roman" w:hAnsi="Times New Roman"/>
        </w:rPr>
        <w:t>.</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Критерии прекращения признания:</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исполнения договора</w:t>
      </w:r>
      <w:r w:rsidRPr="00A64410">
        <w:rPr>
          <w:rFonts w:ascii="Times New Roman" w:hAnsi="Times New Roman"/>
        </w:rPr>
        <w:t>;</w:t>
      </w:r>
      <w:r w:rsidRPr="00483B0B">
        <w:rPr>
          <w:rFonts w:ascii="Times New Roman" w:hAnsi="Times New Roman"/>
        </w:rPr>
        <w:t xml:space="preserve"> </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передачи прав по договору третьему лицу</w:t>
      </w:r>
      <w:r w:rsidRPr="00A64410">
        <w:rPr>
          <w:rFonts w:ascii="Times New Roman" w:hAnsi="Times New Roman"/>
        </w:rPr>
        <w:t>;</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 xml:space="preserve">дата прочего прекращения прав и обязательств по договору в соответствии с законодательством или договором. </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Определение стоимости:</w:t>
      </w:r>
    </w:p>
    <w:p w:rsidR="00A645E4" w:rsidRPr="00483B0B" w:rsidRDefault="00A645E4"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Сумма денежных средств, перечисленная в оплату соответствующих договоров на дату определения стоимости</w:t>
      </w:r>
      <w:r w:rsidRPr="000B13F4">
        <w:rPr>
          <w:rFonts w:ascii="Times New Roman" w:hAnsi="Times New Roman"/>
        </w:rPr>
        <w:t>.</w:t>
      </w:r>
    </w:p>
    <w:p w:rsidR="00A645E4" w:rsidRPr="00944F13" w:rsidRDefault="00A645E4" w:rsidP="00A645E4">
      <w:pPr>
        <w:pStyle w:val="2"/>
        <w:numPr>
          <w:ilvl w:val="2"/>
          <w:numId w:val="27"/>
        </w:numPr>
        <w:spacing w:before="200" w:after="80"/>
        <w:ind w:left="567" w:hanging="567"/>
        <w:jc w:val="both"/>
        <w:rPr>
          <w:rFonts w:ascii="Times New Roman" w:hAnsi="Times New Roman"/>
          <w:i w:val="0"/>
          <w:sz w:val="22"/>
        </w:rPr>
      </w:pPr>
      <w:bookmarkStart w:id="32" w:name="_Toc438122271"/>
      <w:r w:rsidRPr="00944F13">
        <w:rPr>
          <w:rFonts w:ascii="Times New Roman" w:hAnsi="Times New Roman"/>
          <w:i w:val="0"/>
          <w:sz w:val="22"/>
        </w:rPr>
        <w:t>Проектная документация для строительства или реконструкции объекта недвижимого имущества</w:t>
      </w:r>
      <w:bookmarkEnd w:id="32"/>
    </w:p>
    <w:p w:rsidR="00A645E4" w:rsidRPr="00944F13" w:rsidRDefault="00A645E4" w:rsidP="00A645E4">
      <w:pPr>
        <w:tabs>
          <w:tab w:val="left" w:pos="426"/>
        </w:tabs>
        <w:spacing w:before="80" w:after="80" w:line="23" w:lineRule="atLeast"/>
        <w:ind w:left="567"/>
        <w:jc w:val="both"/>
        <w:rPr>
          <w:rFonts w:ascii="Times New Roman" w:hAnsi="Times New Roman"/>
          <w:u w:val="single"/>
        </w:rPr>
      </w:pPr>
      <w:r w:rsidRPr="00944F13">
        <w:rPr>
          <w:rFonts w:ascii="Times New Roman" w:hAnsi="Times New Roman"/>
          <w:u w:val="single"/>
        </w:rPr>
        <w:t>Критерии признания:</w:t>
      </w:r>
    </w:p>
    <w:p w:rsidR="00A645E4" w:rsidRPr="00944F13" w:rsidRDefault="00A645E4" w:rsidP="00A645E4">
      <w:pPr>
        <w:pStyle w:val="a3"/>
        <w:numPr>
          <w:ilvl w:val="0"/>
          <w:numId w:val="11"/>
        </w:numPr>
        <w:spacing w:before="80" w:after="80" w:line="23" w:lineRule="atLeast"/>
        <w:ind w:left="907" w:hanging="340"/>
        <w:jc w:val="both"/>
        <w:rPr>
          <w:rFonts w:ascii="Times New Roman" w:hAnsi="Times New Roman"/>
        </w:rPr>
      </w:pPr>
      <w:r w:rsidRPr="00944F13">
        <w:rPr>
          <w:rFonts w:ascii="Times New Roman" w:hAnsi="Times New Roman"/>
        </w:rPr>
        <w:t>дата ее получения Фондом по акту приема-передачи</w:t>
      </w:r>
      <w:r>
        <w:rPr>
          <w:rFonts w:ascii="Times New Roman" w:hAnsi="Times New Roman"/>
        </w:rPr>
        <w:t>.</w:t>
      </w:r>
      <w:r w:rsidRPr="00944F13">
        <w:rPr>
          <w:rFonts w:ascii="Times New Roman" w:hAnsi="Times New Roman"/>
        </w:rPr>
        <w:t xml:space="preserve"> </w:t>
      </w:r>
    </w:p>
    <w:p w:rsidR="00A645E4" w:rsidRPr="00944F13" w:rsidRDefault="00A645E4" w:rsidP="00A645E4">
      <w:pPr>
        <w:tabs>
          <w:tab w:val="left" w:pos="426"/>
        </w:tabs>
        <w:spacing w:before="80" w:after="80" w:line="23" w:lineRule="atLeast"/>
        <w:ind w:left="567"/>
        <w:jc w:val="both"/>
        <w:rPr>
          <w:rFonts w:ascii="Times New Roman" w:hAnsi="Times New Roman"/>
          <w:u w:val="single"/>
        </w:rPr>
      </w:pPr>
      <w:r w:rsidRPr="00944F13">
        <w:rPr>
          <w:rFonts w:ascii="Times New Roman" w:hAnsi="Times New Roman"/>
          <w:u w:val="single"/>
        </w:rPr>
        <w:t>Критерии прекращения признания:</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завершения строительства/реконструкции</w:t>
      </w:r>
      <w:r w:rsidRPr="00A64410">
        <w:rPr>
          <w:rFonts w:ascii="Times New Roman" w:hAnsi="Times New Roman"/>
        </w:rPr>
        <w:t>;</w:t>
      </w:r>
    </w:p>
    <w:p w:rsidR="00A645E4" w:rsidRPr="00483B0B" w:rsidRDefault="00A645E4"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передачи ее Фондом по акту приема-передачи</w:t>
      </w:r>
      <w:r w:rsidRPr="00A64410">
        <w:rPr>
          <w:rFonts w:ascii="Times New Roman" w:hAnsi="Times New Roman"/>
        </w:rPr>
        <w:t>.</w:t>
      </w:r>
      <w:r w:rsidRPr="00483B0B">
        <w:rPr>
          <w:rFonts w:ascii="Times New Roman" w:hAnsi="Times New Roman"/>
        </w:rPr>
        <w:t xml:space="preserve"> </w:t>
      </w:r>
    </w:p>
    <w:p w:rsidR="00A645E4" w:rsidRPr="00483B0B" w:rsidRDefault="00A645E4"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Определение стоимости:</w:t>
      </w:r>
    </w:p>
    <w:p w:rsidR="00A645E4" w:rsidRPr="00483B0B" w:rsidRDefault="00A645E4" w:rsidP="00A645E4">
      <w:pPr>
        <w:tabs>
          <w:tab w:val="left" w:pos="426"/>
        </w:tabs>
        <w:spacing w:before="80" w:after="80" w:line="23" w:lineRule="atLeast"/>
        <w:ind w:left="567"/>
        <w:jc w:val="both"/>
        <w:rPr>
          <w:rFonts w:ascii="Times New Roman" w:hAnsi="Times New Roman"/>
        </w:rPr>
      </w:pPr>
      <w:r w:rsidRPr="00483B0B">
        <w:rPr>
          <w:rFonts w:ascii="Times New Roman" w:hAnsi="Times New Roman"/>
        </w:rPr>
        <w:t>Справедливая стоимость проектной документации определяется на основании экспертной оценки. В случае если Управляющей компании</w:t>
      </w:r>
      <w:r w:rsidRPr="007D73DC">
        <w:rPr>
          <w:sz w:val="24"/>
          <w:szCs w:val="24"/>
        </w:rPr>
        <w:t xml:space="preserve"> </w:t>
      </w:r>
      <w:r w:rsidRPr="00070789">
        <w:rPr>
          <w:rFonts w:ascii="Times New Roman" w:hAnsi="Times New Roman"/>
        </w:rPr>
        <w:t>Фонда</w:t>
      </w:r>
      <w:r w:rsidRPr="00483B0B">
        <w:rPr>
          <w:rFonts w:ascii="Times New Roman" w:hAnsi="Times New Roman"/>
        </w:rPr>
        <w:t xml:space="preserve"> стало известно о фактах, которые могли существенно повлиять на изменение стоимости проектной документации, </w:t>
      </w:r>
      <w:r w:rsidRPr="000B13F4">
        <w:rPr>
          <w:rFonts w:ascii="Times New Roman" w:hAnsi="Times New Roman"/>
        </w:rPr>
        <w:t>Экспертная</w:t>
      </w:r>
      <w:r w:rsidRPr="00483B0B">
        <w:rPr>
          <w:rFonts w:ascii="Times New Roman" w:hAnsi="Times New Roman"/>
        </w:rPr>
        <w:t xml:space="preserve"> оценка  осуществляется дополнительно.</w:t>
      </w:r>
    </w:p>
    <w:p w:rsidR="007D4A38" w:rsidRPr="00483B0B" w:rsidRDefault="007D4A38" w:rsidP="00A645E4">
      <w:pPr>
        <w:pStyle w:val="2"/>
        <w:numPr>
          <w:ilvl w:val="0"/>
          <w:numId w:val="20"/>
        </w:numPr>
        <w:spacing w:before="200" w:after="80"/>
        <w:ind w:left="567" w:hanging="567"/>
        <w:rPr>
          <w:rFonts w:ascii="Times New Roman" w:hAnsi="Times New Roman"/>
          <w:i w:val="0"/>
          <w:sz w:val="22"/>
        </w:rPr>
      </w:pPr>
      <w:r w:rsidRPr="00483B0B">
        <w:rPr>
          <w:rFonts w:ascii="Times New Roman" w:hAnsi="Times New Roman"/>
          <w:i w:val="0"/>
          <w:sz w:val="22"/>
        </w:rPr>
        <w:t>Прочая дебиторская и кредиторская задолженность</w:t>
      </w:r>
      <w:bookmarkEnd w:id="24"/>
      <w:r w:rsidRPr="00483B0B">
        <w:rPr>
          <w:rFonts w:ascii="Times New Roman" w:hAnsi="Times New Roman"/>
          <w:i w:val="0"/>
          <w:sz w:val="22"/>
        </w:rPr>
        <w:t xml:space="preserve"> </w:t>
      </w:r>
    </w:p>
    <w:p w:rsidR="007D4A38" w:rsidRPr="00483B0B" w:rsidRDefault="007D4A38" w:rsidP="00A645E4">
      <w:pPr>
        <w:pStyle w:val="2"/>
        <w:numPr>
          <w:ilvl w:val="2"/>
          <w:numId w:val="28"/>
        </w:numPr>
        <w:spacing w:before="200" w:after="80"/>
        <w:ind w:left="567" w:hanging="567"/>
        <w:jc w:val="both"/>
        <w:rPr>
          <w:rFonts w:ascii="Times New Roman" w:hAnsi="Times New Roman"/>
          <w:i w:val="0"/>
          <w:sz w:val="22"/>
        </w:rPr>
      </w:pPr>
      <w:bookmarkStart w:id="33" w:name="_Toc438122273"/>
      <w:r w:rsidRPr="00483B0B">
        <w:rPr>
          <w:rFonts w:ascii="Times New Roman" w:hAnsi="Times New Roman"/>
          <w:i w:val="0"/>
          <w:sz w:val="22"/>
        </w:rPr>
        <w:t>Дебиторская  задолженность с прочими активами</w:t>
      </w:r>
      <w:bookmarkEnd w:id="33"/>
      <w:r w:rsidRPr="00483B0B">
        <w:rPr>
          <w:rFonts w:ascii="Times New Roman" w:hAnsi="Times New Roman"/>
          <w:i w:val="0"/>
          <w:sz w:val="22"/>
        </w:rPr>
        <w:t xml:space="preserve"> </w:t>
      </w:r>
    </w:p>
    <w:p w:rsidR="007D4A38" w:rsidRPr="00483B0B" w:rsidRDefault="007D4A38" w:rsidP="00A645E4">
      <w:pPr>
        <w:tabs>
          <w:tab w:val="left" w:pos="426"/>
        </w:tabs>
        <w:spacing w:before="80" w:after="80" w:line="23" w:lineRule="atLeast"/>
        <w:ind w:left="567"/>
        <w:jc w:val="both"/>
        <w:rPr>
          <w:rFonts w:ascii="Times New Roman" w:hAnsi="Times New Roman"/>
          <w:u w:val="single"/>
        </w:rPr>
      </w:pPr>
      <w:r w:rsidRPr="00483B0B">
        <w:rPr>
          <w:rFonts w:ascii="Times New Roman" w:hAnsi="Times New Roman"/>
          <w:u w:val="single"/>
        </w:rPr>
        <w:t>Критерии признания:</w:t>
      </w:r>
    </w:p>
    <w:p w:rsidR="007D4A38" w:rsidRPr="00483B0B"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дата, установленная договором или иными документами</w:t>
      </w:r>
      <w:r w:rsidRPr="00A64410">
        <w:rPr>
          <w:rFonts w:ascii="Times New Roman" w:hAnsi="Times New Roman"/>
        </w:rPr>
        <w:t>;</w:t>
      </w:r>
      <w:r w:rsidRPr="00483B0B">
        <w:rPr>
          <w:rFonts w:ascii="Times New Roman" w:hAnsi="Times New Roman"/>
        </w:rPr>
        <w:t xml:space="preserve"> </w:t>
      </w:r>
    </w:p>
    <w:p w:rsidR="007D4A38" w:rsidRPr="00944F13" w:rsidRDefault="007D4A38" w:rsidP="00A645E4">
      <w:pPr>
        <w:tabs>
          <w:tab w:val="left" w:pos="426"/>
        </w:tabs>
        <w:spacing w:before="80" w:after="80" w:line="23" w:lineRule="atLeast"/>
        <w:ind w:left="567"/>
        <w:jc w:val="both"/>
        <w:rPr>
          <w:rFonts w:ascii="Times New Roman" w:hAnsi="Times New Roman"/>
          <w:u w:val="single"/>
        </w:rPr>
      </w:pPr>
      <w:r w:rsidRPr="00944F13">
        <w:rPr>
          <w:rFonts w:ascii="Times New Roman" w:hAnsi="Times New Roman"/>
          <w:u w:val="single"/>
        </w:rPr>
        <w:t>Критерии прекращения признания:</w:t>
      </w:r>
    </w:p>
    <w:p w:rsidR="007D4A38" w:rsidRPr="00944F13" w:rsidRDefault="007D4A38" w:rsidP="00A645E4">
      <w:pPr>
        <w:pStyle w:val="a3"/>
        <w:numPr>
          <w:ilvl w:val="0"/>
          <w:numId w:val="11"/>
        </w:numPr>
        <w:spacing w:before="80" w:after="80" w:line="23" w:lineRule="atLeast"/>
        <w:ind w:left="907" w:hanging="340"/>
        <w:jc w:val="both"/>
        <w:rPr>
          <w:rFonts w:ascii="Times New Roman" w:hAnsi="Times New Roman"/>
        </w:rPr>
      </w:pPr>
      <w:r w:rsidRPr="00944F13">
        <w:rPr>
          <w:rFonts w:ascii="Times New Roman" w:hAnsi="Times New Roman"/>
        </w:rPr>
        <w:t>дата исполнения обязательств</w:t>
      </w:r>
      <w:r w:rsidRPr="00A64410">
        <w:rPr>
          <w:rFonts w:ascii="Times New Roman" w:hAnsi="Times New Roman"/>
        </w:rPr>
        <w:t>;</w:t>
      </w:r>
      <w:r w:rsidRPr="00944F13">
        <w:rPr>
          <w:rFonts w:ascii="Times New Roman" w:hAnsi="Times New Roman"/>
        </w:rPr>
        <w:t xml:space="preserve"> </w:t>
      </w:r>
    </w:p>
    <w:p w:rsidR="007D4A38" w:rsidRPr="00944F13" w:rsidRDefault="007D4A38" w:rsidP="00A645E4">
      <w:pPr>
        <w:pStyle w:val="a3"/>
        <w:numPr>
          <w:ilvl w:val="0"/>
          <w:numId w:val="11"/>
        </w:numPr>
        <w:spacing w:before="80" w:after="80" w:line="23" w:lineRule="atLeast"/>
        <w:ind w:left="907" w:hanging="340"/>
        <w:jc w:val="both"/>
        <w:rPr>
          <w:rFonts w:ascii="Times New Roman" w:hAnsi="Times New Roman"/>
        </w:rPr>
      </w:pPr>
      <w:r w:rsidRPr="00483B0B">
        <w:rPr>
          <w:rFonts w:ascii="Times New Roman" w:hAnsi="Times New Roman"/>
        </w:rPr>
        <w:t>реализации задолженности</w:t>
      </w:r>
      <w:r w:rsidRPr="00A64410">
        <w:rPr>
          <w:rFonts w:ascii="Times New Roman" w:hAnsi="Times New Roman"/>
        </w:rPr>
        <w:t>;</w:t>
      </w:r>
    </w:p>
    <w:p w:rsidR="007D4A38" w:rsidRPr="00944F13" w:rsidRDefault="007D4A38" w:rsidP="00A645E4">
      <w:pPr>
        <w:pStyle w:val="a3"/>
        <w:numPr>
          <w:ilvl w:val="0"/>
          <w:numId w:val="11"/>
        </w:numPr>
        <w:spacing w:before="80" w:after="80" w:line="23" w:lineRule="atLeast"/>
        <w:ind w:left="907" w:hanging="340"/>
        <w:jc w:val="both"/>
        <w:rPr>
          <w:rFonts w:ascii="Times New Roman" w:hAnsi="Times New Roman"/>
        </w:rPr>
      </w:pPr>
      <w:r w:rsidRPr="00944F13">
        <w:rPr>
          <w:rFonts w:ascii="Times New Roman" w:hAnsi="Times New Roman"/>
        </w:rPr>
        <w:t>дата признания ее нереальной к  взысканию</w:t>
      </w:r>
      <w:r w:rsidRPr="00A64410">
        <w:rPr>
          <w:rFonts w:ascii="Times New Roman" w:hAnsi="Times New Roman"/>
        </w:rPr>
        <w:t>.</w:t>
      </w:r>
      <w:r w:rsidRPr="00944F13">
        <w:rPr>
          <w:rFonts w:ascii="Times New Roman" w:hAnsi="Times New Roman"/>
        </w:rPr>
        <w:t xml:space="preserve"> </w:t>
      </w:r>
    </w:p>
    <w:p w:rsidR="007D4A38" w:rsidRPr="00944F13" w:rsidRDefault="007D4A38" w:rsidP="00A645E4">
      <w:pPr>
        <w:tabs>
          <w:tab w:val="left" w:pos="426"/>
        </w:tabs>
        <w:spacing w:before="80" w:after="80" w:line="23" w:lineRule="atLeast"/>
        <w:ind w:left="567"/>
        <w:jc w:val="both"/>
        <w:rPr>
          <w:rFonts w:ascii="Times New Roman" w:hAnsi="Times New Roman"/>
          <w:u w:val="single"/>
        </w:rPr>
      </w:pPr>
      <w:r w:rsidRPr="00944F13">
        <w:rPr>
          <w:rFonts w:ascii="Times New Roman" w:hAnsi="Times New Roman"/>
          <w:u w:val="single"/>
        </w:rPr>
        <w:t>Определение справедливой стоимости:</w:t>
      </w:r>
    </w:p>
    <w:p w:rsidR="007D4A38" w:rsidRPr="00944F13"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rPr>
        <w:t>Справедливая стоимость краткосрочной задолженности  определяется как номинальная стоимость.</w:t>
      </w:r>
    </w:p>
    <w:p w:rsidR="007D4A38" w:rsidRPr="00944F13"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rPr>
        <w:t>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депозитам</w:t>
      </w:r>
      <w:r w:rsidRPr="000B13F4">
        <w:rPr>
          <w:rFonts w:ascii="Times New Roman" w:hAnsi="Times New Roman"/>
        </w:rPr>
        <w:t>.</w:t>
      </w:r>
      <w:r w:rsidRPr="00944F13">
        <w:rPr>
          <w:rFonts w:ascii="Times New Roman" w:hAnsi="Times New Roman"/>
        </w:rPr>
        <w:t xml:space="preserve"> </w:t>
      </w:r>
    </w:p>
    <w:p w:rsidR="007D4A38" w:rsidRPr="00944F13" w:rsidRDefault="007D4A38" w:rsidP="00A645E4">
      <w:pPr>
        <w:pStyle w:val="2"/>
        <w:numPr>
          <w:ilvl w:val="2"/>
          <w:numId w:val="28"/>
        </w:numPr>
        <w:spacing w:before="200" w:after="80"/>
        <w:ind w:left="567" w:hanging="567"/>
        <w:jc w:val="both"/>
        <w:rPr>
          <w:rFonts w:ascii="Times New Roman" w:hAnsi="Times New Roman"/>
          <w:i w:val="0"/>
          <w:sz w:val="22"/>
        </w:rPr>
      </w:pPr>
      <w:bookmarkStart w:id="34" w:name="_Toc438122274"/>
      <w:r w:rsidRPr="00944F13">
        <w:rPr>
          <w:rFonts w:ascii="Times New Roman" w:hAnsi="Times New Roman"/>
          <w:i w:val="0"/>
          <w:sz w:val="22"/>
        </w:rPr>
        <w:t>Кредиторская задолженность с прочими активами</w:t>
      </w:r>
      <w:bookmarkEnd w:id="34"/>
      <w:r w:rsidRPr="00944F13">
        <w:rPr>
          <w:rFonts w:ascii="Times New Roman" w:hAnsi="Times New Roman"/>
          <w:i w:val="0"/>
          <w:sz w:val="22"/>
        </w:rPr>
        <w:t xml:space="preserve"> </w:t>
      </w:r>
    </w:p>
    <w:p w:rsidR="007D4A38" w:rsidRPr="00944F13" w:rsidRDefault="007D4A38" w:rsidP="00A645E4">
      <w:pPr>
        <w:tabs>
          <w:tab w:val="left" w:pos="426"/>
        </w:tabs>
        <w:spacing w:before="80" w:after="80" w:line="23" w:lineRule="atLeast"/>
        <w:ind w:left="567"/>
        <w:jc w:val="both"/>
        <w:rPr>
          <w:rFonts w:ascii="Times New Roman" w:hAnsi="Times New Roman"/>
          <w:u w:val="single"/>
        </w:rPr>
      </w:pPr>
      <w:r w:rsidRPr="00944F13">
        <w:rPr>
          <w:rFonts w:ascii="Times New Roman" w:hAnsi="Times New Roman"/>
          <w:u w:val="single"/>
        </w:rPr>
        <w:t>Критерии признания:</w:t>
      </w:r>
    </w:p>
    <w:p w:rsidR="007D4A38" w:rsidRPr="00944F13" w:rsidRDefault="007D4A38" w:rsidP="00A645E4">
      <w:pPr>
        <w:pStyle w:val="a3"/>
        <w:numPr>
          <w:ilvl w:val="0"/>
          <w:numId w:val="11"/>
        </w:numPr>
        <w:spacing w:before="80" w:after="80" w:line="23" w:lineRule="atLeast"/>
        <w:ind w:left="907" w:hanging="340"/>
        <w:jc w:val="both"/>
        <w:rPr>
          <w:rFonts w:ascii="Times New Roman" w:hAnsi="Times New Roman"/>
        </w:rPr>
      </w:pPr>
      <w:r w:rsidRPr="00944F13">
        <w:rPr>
          <w:rFonts w:ascii="Times New Roman" w:hAnsi="Times New Roman"/>
        </w:rPr>
        <w:t>дата, установленная договором или иными документами</w:t>
      </w:r>
      <w:r w:rsidRPr="00A64410">
        <w:rPr>
          <w:rFonts w:ascii="Times New Roman" w:hAnsi="Times New Roman"/>
        </w:rPr>
        <w:t>.</w:t>
      </w:r>
      <w:r w:rsidRPr="00944F13">
        <w:rPr>
          <w:rFonts w:ascii="Times New Roman" w:hAnsi="Times New Roman"/>
        </w:rPr>
        <w:t xml:space="preserve"> </w:t>
      </w:r>
    </w:p>
    <w:p w:rsidR="007D4A38" w:rsidRPr="00944F13" w:rsidRDefault="007D4A38" w:rsidP="00A645E4">
      <w:pPr>
        <w:tabs>
          <w:tab w:val="left" w:pos="426"/>
        </w:tabs>
        <w:spacing w:before="80" w:after="80" w:line="23" w:lineRule="atLeast"/>
        <w:ind w:left="567"/>
        <w:jc w:val="both"/>
        <w:rPr>
          <w:rFonts w:ascii="Times New Roman" w:hAnsi="Times New Roman"/>
          <w:u w:val="single"/>
        </w:rPr>
      </w:pPr>
      <w:r w:rsidRPr="00944F13">
        <w:rPr>
          <w:rFonts w:ascii="Times New Roman" w:hAnsi="Times New Roman"/>
          <w:u w:val="single"/>
        </w:rPr>
        <w:t>Критерии прекращения признания:</w:t>
      </w:r>
    </w:p>
    <w:p w:rsidR="007D4A38" w:rsidRPr="00944F13" w:rsidRDefault="007D4A38" w:rsidP="00A645E4">
      <w:pPr>
        <w:pStyle w:val="a3"/>
        <w:numPr>
          <w:ilvl w:val="0"/>
          <w:numId w:val="11"/>
        </w:numPr>
        <w:spacing w:before="80" w:after="80" w:line="23" w:lineRule="atLeast"/>
        <w:ind w:left="907" w:hanging="340"/>
        <w:jc w:val="both"/>
        <w:rPr>
          <w:rFonts w:ascii="Times New Roman" w:hAnsi="Times New Roman"/>
        </w:rPr>
      </w:pPr>
      <w:r w:rsidRPr="00944F13">
        <w:rPr>
          <w:rFonts w:ascii="Times New Roman" w:hAnsi="Times New Roman"/>
        </w:rPr>
        <w:lastRenderedPageBreak/>
        <w:t>дата прекращения обязательств</w:t>
      </w:r>
      <w:r w:rsidRPr="00A64410">
        <w:rPr>
          <w:rFonts w:ascii="Times New Roman" w:hAnsi="Times New Roman"/>
        </w:rPr>
        <w:t>.</w:t>
      </w:r>
      <w:r w:rsidRPr="00944F13">
        <w:rPr>
          <w:rFonts w:ascii="Times New Roman" w:hAnsi="Times New Roman"/>
        </w:rPr>
        <w:t xml:space="preserve"> </w:t>
      </w:r>
    </w:p>
    <w:p w:rsidR="007D4A38" w:rsidRPr="00944F13" w:rsidRDefault="007D4A38" w:rsidP="00A645E4">
      <w:pPr>
        <w:tabs>
          <w:tab w:val="left" w:pos="426"/>
        </w:tabs>
        <w:spacing w:before="80" w:after="80" w:line="23" w:lineRule="atLeast"/>
        <w:ind w:left="567"/>
        <w:jc w:val="both"/>
        <w:rPr>
          <w:rFonts w:ascii="Times New Roman" w:hAnsi="Times New Roman"/>
          <w:u w:val="single"/>
        </w:rPr>
      </w:pPr>
      <w:r w:rsidRPr="00944F13">
        <w:rPr>
          <w:rFonts w:ascii="Times New Roman" w:hAnsi="Times New Roman"/>
          <w:u w:val="single"/>
        </w:rPr>
        <w:t>Определение справедливой стоимости:</w:t>
      </w:r>
    </w:p>
    <w:p w:rsidR="007D4A38" w:rsidRPr="00944F13"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rPr>
        <w:t>Справедливая стоимость краткосрочной задолженности  определяется как номинальная стоимость.</w:t>
      </w:r>
    </w:p>
    <w:p w:rsidR="007D4A38" w:rsidRPr="00944F13"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rPr>
        <w:t>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кредитам.</w:t>
      </w:r>
    </w:p>
    <w:p w:rsidR="007D4A38" w:rsidRPr="00944F13" w:rsidRDefault="007D4A38" w:rsidP="00A645E4">
      <w:pPr>
        <w:pStyle w:val="2"/>
        <w:numPr>
          <w:ilvl w:val="2"/>
          <w:numId w:val="28"/>
        </w:numPr>
        <w:spacing w:before="200" w:after="80"/>
        <w:ind w:left="567" w:hanging="567"/>
        <w:jc w:val="both"/>
        <w:rPr>
          <w:rFonts w:ascii="Times New Roman" w:hAnsi="Times New Roman"/>
          <w:i w:val="0"/>
          <w:sz w:val="22"/>
        </w:rPr>
      </w:pPr>
      <w:bookmarkStart w:id="35" w:name="_Toc438122275"/>
      <w:r w:rsidRPr="00944F13">
        <w:rPr>
          <w:rFonts w:ascii="Times New Roman" w:hAnsi="Times New Roman"/>
          <w:i w:val="0"/>
          <w:sz w:val="22"/>
        </w:rPr>
        <w:t>Налоговые платежи</w:t>
      </w:r>
      <w:bookmarkEnd w:id="35"/>
      <w:r w:rsidRPr="00944F13">
        <w:rPr>
          <w:rFonts w:ascii="Times New Roman" w:hAnsi="Times New Roman"/>
          <w:i w:val="0"/>
          <w:sz w:val="22"/>
        </w:rPr>
        <w:t xml:space="preserve"> </w:t>
      </w:r>
    </w:p>
    <w:p w:rsidR="007D4A38"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u w:val="single"/>
        </w:rPr>
        <w:t>Кредиторская задолженность</w:t>
      </w:r>
      <w:r w:rsidRPr="00944F13">
        <w:rPr>
          <w:rFonts w:ascii="Times New Roman" w:hAnsi="Times New Roman"/>
        </w:rPr>
        <w:t xml:space="preserve"> по уплате налогов признается в том размере  и в том отчетном периоде, в котором возникает  обязательство по его уплате в соответствии с налоговым законодательством. </w:t>
      </w:r>
    </w:p>
    <w:p w:rsidR="007D4A38" w:rsidRPr="00944F13"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rPr>
        <w:t xml:space="preserve">Прекращение признания происходит в момент списания денежных средств с расчетного счета </w:t>
      </w:r>
      <w:r w:rsidRPr="000B13F4">
        <w:rPr>
          <w:rFonts w:ascii="Times New Roman" w:hAnsi="Times New Roman"/>
        </w:rPr>
        <w:t>Фонда</w:t>
      </w:r>
      <w:r w:rsidRPr="00944F13">
        <w:rPr>
          <w:rFonts w:ascii="Times New Roman" w:hAnsi="Times New Roman"/>
        </w:rPr>
        <w:t xml:space="preserve"> в счет погашения задолженности по уплате налогов. </w:t>
      </w:r>
    </w:p>
    <w:p w:rsidR="007D4A38" w:rsidRPr="00944F13"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u w:val="single"/>
        </w:rPr>
        <w:t>Дебиторская задолженность</w:t>
      </w:r>
      <w:r w:rsidRPr="00944F13">
        <w:rPr>
          <w:rFonts w:ascii="Times New Roman" w:hAnsi="Times New Roman"/>
        </w:rPr>
        <w:t xml:space="preserve"> по налогам признается в учете в размере остатка такой задолженности на дату расчета СЧА. Прекращение признания происходит в момент зачисления денежных средств на расчетный счет </w:t>
      </w:r>
      <w:r w:rsidRPr="000B13F4">
        <w:rPr>
          <w:rFonts w:ascii="Times New Roman" w:hAnsi="Times New Roman"/>
        </w:rPr>
        <w:t>Фонда</w:t>
      </w:r>
      <w:r w:rsidRPr="00944F13">
        <w:rPr>
          <w:rFonts w:ascii="Times New Roman" w:hAnsi="Times New Roman"/>
        </w:rPr>
        <w:t xml:space="preserve"> или в момент зачета дебиторской задолженности в счет кредиторской задолженности по налогам.</w:t>
      </w:r>
      <w:bookmarkStart w:id="36" w:name="_Toc468797979"/>
    </w:p>
    <w:p w:rsidR="00E46A84" w:rsidRPr="0027370E" w:rsidRDefault="00E46A84" w:rsidP="0027370E">
      <w:pPr>
        <w:pStyle w:val="2"/>
        <w:numPr>
          <w:ilvl w:val="2"/>
          <w:numId w:val="28"/>
        </w:numPr>
        <w:spacing w:before="200" w:after="80"/>
        <w:ind w:left="567" w:hanging="567"/>
        <w:jc w:val="both"/>
        <w:rPr>
          <w:rFonts w:ascii="Times New Roman" w:hAnsi="Times New Roman"/>
          <w:i w:val="0"/>
          <w:sz w:val="22"/>
        </w:rPr>
      </w:pPr>
      <w:bookmarkStart w:id="37" w:name="_Toc438122276"/>
      <w:r w:rsidRPr="0027370E">
        <w:rPr>
          <w:rFonts w:ascii="Times New Roman" w:hAnsi="Times New Roman"/>
          <w:i w:val="0"/>
          <w:sz w:val="22"/>
        </w:rPr>
        <w:t>Государственная пошлина</w:t>
      </w:r>
      <w:bookmarkEnd w:id="36"/>
    </w:p>
    <w:p w:rsidR="00E46A84" w:rsidRPr="007538EE" w:rsidRDefault="00E46A84" w:rsidP="0027370E">
      <w:pPr>
        <w:tabs>
          <w:tab w:val="left" w:pos="426"/>
        </w:tabs>
        <w:spacing w:before="80" w:after="80" w:line="23" w:lineRule="atLeast"/>
        <w:ind w:left="567"/>
        <w:jc w:val="both"/>
        <w:rPr>
          <w:rFonts w:ascii="Times New Roman" w:hAnsi="Times New Roman"/>
        </w:rPr>
      </w:pPr>
      <w:r w:rsidRPr="0027370E">
        <w:rPr>
          <w:rFonts w:ascii="Times New Roman" w:hAnsi="Times New Roman"/>
        </w:rPr>
        <w:t xml:space="preserve">Признание и прекращение признания дебиторской задолженности по оплате государственной пошлины происходит единовременно в момент  ее  оплаты в соответствии с налоговым законодательством. </w:t>
      </w:r>
    </w:p>
    <w:p w:rsidR="007D4A38" w:rsidRPr="00944F13" w:rsidRDefault="007D4A38" w:rsidP="006171AA">
      <w:pPr>
        <w:pStyle w:val="2"/>
        <w:numPr>
          <w:ilvl w:val="2"/>
          <w:numId w:val="28"/>
        </w:numPr>
        <w:spacing w:before="200" w:after="80"/>
        <w:ind w:left="567" w:hanging="567"/>
        <w:jc w:val="both"/>
        <w:rPr>
          <w:rFonts w:ascii="Times New Roman" w:hAnsi="Times New Roman"/>
          <w:i w:val="0"/>
          <w:sz w:val="22"/>
        </w:rPr>
      </w:pPr>
      <w:r w:rsidRPr="00944F13">
        <w:rPr>
          <w:rFonts w:ascii="Times New Roman" w:hAnsi="Times New Roman"/>
          <w:i w:val="0"/>
          <w:sz w:val="22"/>
        </w:rPr>
        <w:t>Авансы полученные/выданные</w:t>
      </w:r>
      <w:bookmarkEnd w:id="37"/>
    </w:p>
    <w:p w:rsidR="007D4A38" w:rsidRPr="00944F13"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rPr>
        <w:t xml:space="preserve">Отражаются по номинальной стоимости. </w:t>
      </w:r>
    </w:p>
    <w:p w:rsidR="007D4A38" w:rsidRPr="00944F13" w:rsidRDefault="007D4A38" w:rsidP="006171AA">
      <w:pPr>
        <w:pStyle w:val="2"/>
        <w:numPr>
          <w:ilvl w:val="2"/>
          <w:numId w:val="28"/>
        </w:numPr>
        <w:spacing w:before="200" w:after="80"/>
        <w:ind w:left="567" w:hanging="567"/>
        <w:jc w:val="both"/>
        <w:rPr>
          <w:rFonts w:ascii="Times New Roman" w:hAnsi="Times New Roman"/>
          <w:i w:val="0"/>
          <w:sz w:val="22"/>
        </w:rPr>
      </w:pPr>
      <w:bookmarkStart w:id="38" w:name="_Toc438122277"/>
      <w:r w:rsidRPr="00944F13">
        <w:rPr>
          <w:rFonts w:ascii="Times New Roman" w:hAnsi="Times New Roman"/>
          <w:i w:val="0"/>
          <w:sz w:val="22"/>
        </w:rPr>
        <w:t xml:space="preserve">Задолженность по </w:t>
      </w:r>
      <w:r>
        <w:rPr>
          <w:rFonts w:ascii="Times New Roman" w:hAnsi="Times New Roman"/>
          <w:i w:val="0"/>
          <w:sz w:val="22"/>
        </w:rPr>
        <w:t xml:space="preserve">инвестиционным </w:t>
      </w:r>
      <w:r w:rsidRPr="00944F13">
        <w:rPr>
          <w:rFonts w:ascii="Times New Roman" w:hAnsi="Times New Roman"/>
          <w:i w:val="0"/>
          <w:sz w:val="22"/>
        </w:rPr>
        <w:t>паям</w:t>
      </w:r>
      <w:r>
        <w:rPr>
          <w:rFonts w:ascii="Times New Roman" w:hAnsi="Times New Roman"/>
          <w:i w:val="0"/>
          <w:sz w:val="22"/>
        </w:rPr>
        <w:t xml:space="preserve"> паевого инвестиционного фонда</w:t>
      </w:r>
      <w:r w:rsidRPr="00944F13">
        <w:rPr>
          <w:rFonts w:ascii="Times New Roman" w:hAnsi="Times New Roman"/>
          <w:i w:val="0"/>
          <w:sz w:val="22"/>
        </w:rPr>
        <w:t>:</w:t>
      </w:r>
      <w:bookmarkEnd w:id="38"/>
    </w:p>
    <w:p w:rsidR="007D4A38" w:rsidRPr="00944F13"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u w:val="single"/>
        </w:rPr>
        <w:t xml:space="preserve">Кредиторская задолженность по выплате доходов </w:t>
      </w:r>
      <w:r w:rsidRPr="000B13F4">
        <w:rPr>
          <w:rFonts w:ascii="Times New Roman" w:hAnsi="Times New Roman"/>
          <w:u w:val="single"/>
        </w:rPr>
        <w:t>владельцам инвестиционных паев</w:t>
      </w:r>
      <w:r w:rsidRPr="00944F13">
        <w:rPr>
          <w:rFonts w:ascii="Times New Roman" w:hAnsi="Times New Roman"/>
        </w:rPr>
        <w:t xml:space="preserve"> признается в соответствии с условиями начисления, определенными в </w:t>
      </w:r>
      <w:r w:rsidRPr="000B13F4">
        <w:rPr>
          <w:rFonts w:ascii="Times New Roman" w:hAnsi="Times New Roman"/>
        </w:rPr>
        <w:t>правилах доверительного управления Фондом</w:t>
      </w:r>
      <w:r w:rsidRPr="00944F13">
        <w:rPr>
          <w:rFonts w:ascii="Times New Roman" w:hAnsi="Times New Roman"/>
        </w:rPr>
        <w:t xml:space="preserve">, в первый день возникновения обязательства по выплате. Прекращение признания происходит в момент списания денежных средств по выплате дохода с расчетного счета </w:t>
      </w:r>
      <w:r w:rsidRPr="000B13F4">
        <w:rPr>
          <w:rFonts w:ascii="Times New Roman" w:hAnsi="Times New Roman"/>
        </w:rPr>
        <w:t>Фонда</w:t>
      </w:r>
      <w:r w:rsidRPr="00944F13">
        <w:rPr>
          <w:rFonts w:ascii="Times New Roman" w:hAnsi="Times New Roman"/>
        </w:rPr>
        <w:t>.</w:t>
      </w:r>
    </w:p>
    <w:p w:rsidR="007D4A38" w:rsidRPr="00944F13"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u w:val="single"/>
        </w:rPr>
        <w:t>Кредиторская задолженность по выдаче паев</w:t>
      </w:r>
      <w:r w:rsidRPr="00944F13">
        <w:rPr>
          <w:rFonts w:ascii="Times New Roman" w:hAnsi="Times New Roman"/>
        </w:rPr>
        <w:t xml:space="preserve"> признается в дату включения денежных средств</w:t>
      </w:r>
      <w:r w:rsidR="00A645E4" w:rsidRPr="00944F13">
        <w:rPr>
          <w:rFonts w:ascii="Times New Roman" w:hAnsi="Times New Roman"/>
        </w:rPr>
        <w:t>/иного имущества, предусмотренного правилами доверительного управления</w:t>
      </w:r>
      <w:r w:rsidR="00A645E4">
        <w:rPr>
          <w:rFonts w:ascii="Times New Roman" w:hAnsi="Times New Roman"/>
        </w:rPr>
        <w:t xml:space="preserve"> Фонда</w:t>
      </w:r>
      <w:r w:rsidRPr="00944F13">
        <w:rPr>
          <w:rFonts w:ascii="Times New Roman" w:hAnsi="Times New Roman"/>
        </w:rPr>
        <w:t xml:space="preserve">, переданных в оплату инвестиционных паев, в имущество </w:t>
      </w:r>
      <w:r w:rsidRPr="000B13F4">
        <w:rPr>
          <w:rFonts w:ascii="Times New Roman" w:hAnsi="Times New Roman"/>
        </w:rPr>
        <w:t>Фонда</w:t>
      </w:r>
      <w:r w:rsidRPr="00944F13">
        <w:rPr>
          <w:rFonts w:ascii="Times New Roman" w:hAnsi="Times New Roman"/>
        </w:rPr>
        <w:t xml:space="preserve">.  Прекращение признания происходит в дату внесения приходной записи о выдаче инвестиционных паев в реестр </w:t>
      </w:r>
      <w:r w:rsidRPr="000B13F4">
        <w:rPr>
          <w:rFonts w:ascii="Times New Roman" w:hAnsi="Times New Roman"/>
        </w:rPr>
        <w:t>Фонда</w:t>
      </w:r>
      <w:r w:rsidRPr="00944F13">
        <w:rPr>
          <w:rFonts w:ascii="Times New Roman" w:hAnsi="Times New Roman"/>
        </w:rPr>
        <w:t xml:space="preserve"> согласно отчету </w:t>
      </w:r>
      <w:r w:rsidR="003E324E" w:rsidRPr="00C37C7F">
        <w:rPr>
          <w:rFonts w:ascii="Times New Roman" w:hAnsi="Times New Roman"/>
        </w:rPr>
        <w:t>лицу, осуществляющему ведение реестра владельцев инвестиционных паев</w:t>
      </w:r>
      <w:r w:rsidR="003E324E" w:rsidRPr="00944F13">
        <w:rPr>
          <w:rFonts w:ascii="Times New Roman" w:hAnsi="Times New Roman"/>
        </w:rPr>
        <w:t xml:space="preserve"> </w:t>
      </w:r>
      <w:r w:rsidR="003E324E">
        <w:rPr>
          <w:rFonts w:ascii="Times New Roman" w:hAnsi="Times New Roman"/>
        </w:rPr>
        <w:t xml:space="preserve"> (далее – </w:t>
      </w:r>
      <w:r w:rsidR="003E324E" w:rsidRPr="00944F13">
        <w:rPr>
          <w:rFonts w:ascii="Times New Roman" w:hAnsi="Times New Roman"/>
        </w:rPr>
        <w:t>регистратор</w:t>
      </w:r>
      <w:r w:rsidR="003E324E">
        <w:rPr>
          <w:rFonts w:ascii="Times New Roman" w:hAnsi="Times New Roman"/>
        </w:rPr>
        <w:t>)</w:t>
      </w:r>
      <w:r w:rsidR="003E324E" w:rsidRPr="00944F13">
        <w:rPr>
          <w:rFonts w:ascii="Times New Roman" w:hAnsi="Times New Roman"/>
        </w:rPr>
        <w:t>.</w:t>
      </w:r>
    </w:p>
    <w:p w:rsidR="007D4A38" w:rsidRPr="00944F13"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u w:val="single"/>
        </w:rPr>
        <w:t xml:space="preserve">Кредиторская задолженность по выплате денежной компенсации при погашении инвестиционных паев </w:t>
      </w:r>
      <w:r w:rsidRPr="00944F13">
        <w:rPr>
          <w:rFonts w:ascii="Times New Roman" w:hAnsi="Times New Roman"/>
        </w:rPr>
        <w:t xml:space="preserve">признается в дату внесения расходной записи о погашении паев согласно отчету регистратора. Прекращение признания происходит в дату списания денежных средств с расчетного счета </w:t>
      </w:r>
      <w:r w:rsidRPr="000B13F4">
        <w:rPr>
          <w:rFonts w:ascii="Times New Roman" w:hAnsi="Times New Roman"/>
        </w:rPr>
        <w:t>Фонда</w:t>
      </w:r>
      <w:r w:rsidRPr="00944F13">
        <w:rPr>
          <w:rFonts w:ascii="Times New Roman" w:hAnsi="Times New Roman"/>
        </w:rPr>
        <w:t xml:space="preserve"> в счет выплаты денежной компенсации за инвестиционные паи Фонда. </w:t>
      </w:r>
    </w:p>
    <w:p w:rsidR="007D4A38" w:rsidRPr="00944F13" w:rsidRDefault="00AC4FFF" w:rsidP="00060FA7">
      <w:pPr>
        <w:pStyle w:val="2"/>
        <w:spacing w:before="200" w:after="80"/>
        <w:jc w:val="both"/>
        <w:rPr>
          <w:rFonts w:ascii="Times New Roman" w:hAnsi="Times New Roman"/>
          <w:i w:val="0"/>
          <w:sz w:val="22"/>
        </w:rPr>
      </w:pPr>
      <w:bookmarkStart w:id="39" w:name="_Toc438122278"/>
      <w:r>
        <w:rPr>
          <w:rFonts w:ascii="Times New Roman" w:hAnsi="Times New Roman"/>
          <w:i w:val="0"/>
          <w:sz w:val="22"/>
        </w:rPr>
        <w:t xml:space="preserve">3.4.7. </w:t>
      </w:r>
      <w:r w:rsidR="007D4A38" w:rsidRPr="00944F13">
        <w:rPr>
          <w:rFonts w:ascii="Times New Roman" w:hAnsi="Times New Roman"/>
          <w:i w:val="0"/>
          <w:sz w:val="22"/>
        </w:rPr>
        <w:t xml:space="preserve">Задолженность по выплате вознаграждений агенту, </w:t>
      </w:r>
      <w:r w:rsidR="007D4A38" w:rsidRPr="000B13F4">
        <w:rPr>
          <w:rFonts w:ascii="Times New Roman" w:hAnsi="Times New Roman" w:cs="Times New Roman"/>
          <w:i w:val="0"/>
          <w:sz w:val="22"/>
          <w:szCs w:val="22"/>
        </w:rPr>
        <w:t>Управляющей</w:t>
      </w:r>
      <w:r w:rsidR="007D4A38" w:rsidRPr="00944F13">
        <w:rPr>
          <w:rFonts w:ascii="Times New Roman" w:hAnsi="Times New Roman"/>
          <w:i w:val="0"/>
          <w:sz w:val="22"/>
        </w:rPr>
        <w:t xml:space="preserve"> компании, специализированному депозитарию,  </w:t>
      </w:r>
      <w:r w:rsidR="007D4A38" w:rsidRPr="00C37C7F">
        <w:rPr>
          <w:rFonts w:ascii="Times New Roman" w:hAnsi="Times New Roman"/>
          <w:i w:val="0"/>
          <w:sz w:val="22"/>
        </w:rPr>
        <w:t>регистратор</w:t>
      </w:r>
      <w:r w:rsidR="003E324E">
        <w:rPr>
          <w:rFonts w:ascii="Times New Roman" w:hAnsi="Times New Roman"/>
          <w:i w:val="0"/>
          <w:sz w:val="22"/>
        </w:rPr>
        <w:t>у</w:t>
      </w:r>
      <w:r w:rsidR="007D4A38" w:rsidRPr="00C37C7F">
        <w:rPr>
          <w:rFonts w:ascii="Times New Roman" w:hAnsi="Times New Roman"/>
          <w:i w:val="0"/>
          <w:sz w:val="22"/>
        </w:rPr>
        <w:t>,</w:t>
      </w:r>
      <w:r w:rsidR="007D4A38" w:rsidRPr="00944F13">
        <w:rPr>
          <w:rFonts w:ascii="Times New Roman" w:hAnsi="Times New Roman"/>
          <w:i w:val="0"/>
          <w:sz w:val="22"/>
        </w:rPr>
        <w:t xml:space="preserve"> </w:t>
      </w:r>
      <w:r w:rsidR="00A645E4" w:rsidRPr="00944F13">
        <w:rPr>
          <w:rFonts w:ascii="Times New Roman" w:hAnsi="Times New Roman"/>
          <w:i w:val="0"/>
          <w:sz w:val="22"/>
        </w:rPr>
        <w:t>оценщику</w:t>
      </w:r>
      <w:r w:rsidR="00A645E4">
        <w:rPr>
          <w:rFonts w:ascii="Times New Roman" w:hAnsi="Times New Roman"/>
          <w:i w:val="0"/>
          <w:sz w:val="22"/>
        </w:rPr>
        <w:t>,</w:t>
      </w:r>
      <w:r w:rsidR="007D4A38">
        <w:rPr>
          <w:rFonts w:ascii="Times New Roman" w:hAnsi="Times New Roman"/>
          <w:i w:val="0"/>
          <w:sz w:val="22"/>
        </w:rPr>
        <w:t xml:space="preserve"> </w:t>
      </w:r>
      <w:bookmarkEnd w:id="39"/>
      <w:r w:rsidR="007D4A38" w:rsidRPr="00944F13">
        <w:rPr>
          <w:rFonts w:ascii="Times New Roman" w:hAnsi="Times New Roman"/>
          <w:i w:val="0"/>
          <w:sz w:val="22"/>
        </w:rPr>
        <w:t>аудитор</w:t>
      </w:r>
      <w:r w:rsidR="007D4A38">
        <w:rPr>
          <w:rFonts w:ascii="Times New Roman" w:hAnsi="Times New Roman"/>
          <w:i w:val="0"/>
          <w:sz w:val="22"/>
        </w:rPr>
        <w:t>ской организации</w:t>
      </w:r>
    </w:p>
    <w:p w:rsidR="007D4A38"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u w:val="single"/>
        </w:rPr>
        <w:t xml:space="preserve">Кредиторская задолженность перед агентами по выдаче, погашению инвестиционных паев </w:t>
      </w:r>
      <w:r w:rsidRPr="000B13F4">
        <w:rPr>
          <w:rFonts w:ascii="Times New Roman" w:hAnsi="Times New Roman"/>
          <w:u w:val="single"/>
        </w:rPr>
        <w:t>Фонда</w:t>
      </w:r>
      <w:r w:rsidRPr="00944F13">
        <w:rPr>
          <w:rFonts w:ascii="Times New Roman" w:hAnsi="Times New Roman"/>
        </w:rPr>
        <w:t xml:space="preserve"> признается в дату осуществления операции выдачи и (или) погашения паев в реестре инвестиционных паев Фонда по заявке агента. </w:t>
      </w:r>
    </w:p>
    <w:p w:rsidR="007D4A38" w:rsidRPr="00944F13"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rPr>
        <w:t xml:space="preserve">Прекращение признания происходит в дату списания денежных средств с расчетного счета </w:t>
      </w:r>
      <w:r w:rsidRPr="000B13F4">
        <w:rPr>
          <w:rFonts w:ascii="Times New Roman" w:hAnsi="Times New Roman"/>
        </w:rPr>
        <w:t>Фонда</w:t>
      </w:r>
      <w:r w:rsidRPr="00944F13">
        <w:rPr>
          <w:rFonts w:ascii="Times New Roman" w:hAnsi="Times New Roman"/>
        </w:rPr>
        <w:t xml:space="preserve"> в счет выплаты сумм скидок/надбавок агенту.</w:t>
      </w:r>
    </w:p>
    <w:p w:rsidR="007D4A38"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u w:val="single"/>
        </w:rPr>
        <w:t xml:space="preserve">Кредиторская задолженность перед </w:t>
      </w:r>
      <w:r w:rsidRPr="000B13F4">
        <w:rPr>
          <w:rFonts w:ascii="Times New Roman" w:hAnsi="Times New Roman"/>
          <w:u w:val="single"/>
        </w:rPr>
        <w:t>Управляющей</w:t>
      </w:r>
      <w:r w:rsidRPr="00944F13">
        <w:rPr>
          <w:rFonts w:ascii="Times New Roman" w:hAnsi="Times New Roman"/>
          <w:u w:val="single"/>
        </w:rPr>
        <w:t xml:space="preserve"> компанией, возникшая в результате использования </w:t>
      </w:r>
      <w:r w:rsidRPr="000B13F4">
        <w:rPr>
          <w:rFonts w:ascii="Times New Roman" w:hAnsi="Times New Roman"/>
          <w:u w:val="single"/>
        </w:rPr>
        <w:t>Управляющей</w:t>
      </w:r>
      <w:r w:rsidRPr="00944F13">
        <w:rPr>
          <w:rFonts w:ascii="Times New Roman" w:hAnsi="Times New Roman"/>
          <w:u w:val="single"/>
        </w:rPr>
        <w:t xml:space="preserve"> компанией собственных денежных средств для выплаты денежной компенсации владельцам инвестиционных паев при погашении и (или) обмене </w:t>
      </w:r>
      <w:r w:rsidRPr="00944F13">
        <w:rPr>
          <w:rFonts w:ascii="Times New Roman" w:hAnsi="Times New Roman"/>
          <w:u w:val="single"/>
        </w:rPr>
        <w:lastRenderedPageBreak/>
        <w:t>инвестиционных паев</w:t>
      </w:r>
      <w:r w:rsidRPr="00944F13">
        <w:rPr>
          <w:rFonts w:ascii="Times New Roman" w:hAnsi="Times New Roman"/>
        </w:rPr>
        <w:t xml:space="preserve">, признается в момент зачисления денежных средств на расчетный счет </w:t>
      </w:r>
      <w:r w:rsidRPr="000B13F4">
        <w:rPr>
          <w:rFonts w:ascii="Times New Roman" w:hAnsi="Times New Roman"/>
        </w:rPr>
        <w:t>Фонд</w:t>
      </w:r>
      <w:r w:rsidRPr="00944F13">
        <w:rPr>
          <w:rFonts w:ascii="Times New Roman" w:hAnsi="Times New Roman"/>
        </w:rPr>
        <w:t xml:space="preserve"> со счета </w:t>
      </w:r>
      <w:r w:rsidRPr="000B13F4">
        <w:rPr>
          <w:rFonts w:ascii="Times New Roman" w:hAnsi="Times New Roman"/>
        </w:rPr>
        <w:t>Управляющей</w:t>
      </w:r>
      <w:r w:rsidRPr="00944F13">
        <w:rPr>
          <w:rFonts w:ascii="Times New Roman" w:hAnsi="Times New Roman"/>
        </w:rPr>
        <w:t xml:space="preserve"> компании. </w:t>
      </w:r>
    </w:p>
    <w:p w:rsidR="007D4A38" w:rsidRPr="00944F13"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rPr>
        <w:t xml:space="preserve">Прекращение признания происходит в момент списания денежных средств с расчетного счета </w:t>
      </w:r>
      <w:r w:rsidRPr="000B13F4">
        <w:rPr>
          <w:rFonts w:ascii="Times New Roman" w:hAnsi="Times New Roman"/>
        </w:rPr>
        <w:t>Фонда</w:t>
      </w:r>
      <w:r w:rsidRPr="00944F13">
        <w:rPr>
          <w:rFonts w:ascii="Times New Roman" w:hAnsi="Times New Roman"/>
        </w:rPr>
        <w:t xml:space="preserve"> в счет погашения задолженности перед </w:t>
      </w:r>
      <w:r w:rsidRPr="000B13F4">
        <w:rPr>
          <w:rFonts w:ascii="Times New Roman" w:hAnsi="Times New Roman"/>
        </w:rPr>
        <w:t>Управляющей</w:t>
      </w:r>
      <w:r w:rsidRPr="00944F13">
        <w:rPr>
          <w:rFonts w:ascii="Times New Roman" w:hAnsi="Times New Roman"/>
        </w:rPr>
        <w:t xml:space="preserve"> компанией.</w:t>
      </w:r>
    </w:p>
    <w:p w:rsidR="007D4A38"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u w:val="single"/>
        </w:rPr>
        <w:t xml:space="preserve">Кредиторская задолженность по вознаграждениям </w:t>
      </w:r>
      <w:r w:rsidRPr="000B13F4">
        <w:rPr>
          <w:rFonts w:ascii="Times New Roman" w:hAnsi="Times New Roman"/>
          <w:u w:val="single"/>
        </w:rPr>
        <w:t>Управляющей</w:t>
      </w:r>
      <w:r w:rsidRPr="00944F13">
        <w:rPr>
          <w:rFonts w:ascii="Times New Roman" w:hAnsi="Times New Roman"/>
          <w:u w:val="single"/>
        </w:rPr>
        <w:t xml:space="preserve"> компании, специализированному депозитарию, </w:t>
      </w:r>
      <w:r>
        <w:rPr>
          <w:rFonts w:ascii="Times New Roman" w:hAnsi="Times New Roman"/>
          <w:u w:val="single"/>
        </w:rPr>
        <w:t xml:space="preserve">регистратору </w:t>
      </w:r>
      <w:r w:rsidRPr="00944F13">
        <w:rPr>
          <w:rFonts w:ascii="Times New Roman" w:hAnsi="Times New Roman"/>
        </w:rPr>
        <w:t xml:space="preserve"> признается ежемесячно в последний рабочий день месяца в размере</w:t>
      </w:r>
      <w:r>
        <w:rPr>
          <w:rFonts w:ascii="Times New Roman" w:hAnsi="Times New Roman"/>
        </w:rPr>
        <w:t>,</w:t>
      </w:r>
      <w:r w:rsidRPr="00944F13">
        <w:rPr>
          <w:rFonts w:ascii="Times New Roman" w:hAnsi="Times New Roman"/>
        </w:rPr>
        <w:t xml:space="preserve"> определенном </w:t>
      </w:r>
      <w:r w:rsidRPr="000B13F4">
        <w:rPr>
          <w:rFonts w:ascii="Times New Roman" w:hAnsi="Times New Roman"/>
        </w:rPr>
        <w:t>правилами доверительного управления Фондом</w:t>
      </w:r>
      <w:r w:rsidRPr="00944F13">
        <w:rPr>
          <w:rFonts w:ascii="Times New Roman" w:hAnsi="Times New Roman"/>
        </w:rPr>
        <w:t xml:space="preserve"> и договорами с соответствующими лицами. </w:t>
      </w:r>
    </w:p>
    <w:p w:rsidR="007D4A38" w:rsidRPr="00944F13" w:rsidRDefault="007D4A38" w:rsidP="00A645E4">
      <w:pPr>
        <w:tabs>
          <w:tab w:val="left" w:pos="426"/>
        </w:tabs>
        <w:spacing w:before="80" w:after="80" w:line="23" w:lineRule="atLeast"/>
        <w:ind w:left="567"/>
        <w:jc w:val="both"/>
        <w:rPr>
          <w:rFonts w:ascii="Times New Roman" w:hAnsi="Times New Roman"/>
          <w:u w:val="single"/>
        </w:rPr>
      </w:pPr>
      <w:r w:rsidRPr="00944F13">
        <w:rPr>
          <w:rFonts w:ascii="Times New Roman" w:hAnsi="Times New Roman"/>
        </w:rPr>
        <w:t xml:space="preserve">Прекращение признания происходит в момент списания денежных средств с расчетного счета </w:t>
      </w:r>
      <w:r w:rsidRPr="000B13F4">
        <w:rPr>
          <w:rFonts w:ascii="Times New Roman" w:hAnsi="Times New Roman"/>
        </w:rPr>
        <w:t>Фонда</w:t>
      </w:r>
      <w:r w:rsidRPr="00944F13">
        <w:rPr>
          <w:rFonts w:ascii="Times New Roman" w:hAnsi="Times New Roman"/>
        </w:rPr>
        <w:t xml:space="preserve"> в счет погашения задолженности перед указанными лицами.</w:t>
      </w:r>
    </w:p>
    <w:p w:rsidR="007D4A38"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u w:val="single"/>
        </w:rPr>
        <w:t xml:space="preserve">Кредиторская задолженность по вознаграждениям </w:t>
      </w:r>
      <w:r>
        <w:rPr>
          <w:rFonts w:ascii="Times New Roman" w:hAnsi="Times New Roman"/>
          <w:u w:val="single"/>
        </w:rPr>
        <w:t xml:space="preserve"> </w:t>
      </w:r>
      <w:r w:rsidRPr="00944F13">
        <w:rPr>
          <w:rFonts w:ascii="Times New Roman" w:hAnsi="Times New Roman"/>
          <w:u w:val="single"/>
        </w:rPr>
        <w:t>аудитор</w:t>
      </w:r>
      <w:r>
        <w:rPr>
          <w:rFonts w:ascii="Times New Roman" w:hAnsi="Times New Roman"/>
          <w:u w:val="single"/>
        </w:rPr>
        <w:t>ской организации</w:t>
      </w:r>
      <w:r w:rsidRPr="00944F13">
        <w:rPr>
          <w:rFonts w:ascii="Times New Roman" w:hAnsi="Times New Roman"/>
        </w:rPr>
        <w:t xml:space="preserve"> </w:t>
      </w:r>
      <w:r w:rsidR="00A645E4">
        <w:rPr>
          <w:rFonts w:ascii="Times New Roman" w:hAnsi="Times New Roman"/>
        </w:rPr>
        <w:t>и</w:t>
      </w:r>
      <w:r w:rsidR="00A645E4" w:rsidRPr="00D22E08">
        <w:rPr>
          <w:rFonts w:ascii="Times New Roman" w:hAnsi="Times New Roman"/>
        </w:rPr>
        <w:t xml:space="preserve"> оценщику</w:t>
      </w:r>
      <w:r w:rsidR="00A645E4">
        <w:rPr>
          <w:rFonts w:ascii="Times New Roman" w:hAnsi="Times New Roman"/>
        </w:rPr>
        <w:t xml:space="preserve"> </w:t>
      </w:r>
      <w:r w:rsidRPr="00944F13">
        <w:rPr>
          <w:rFonts w:ascii="Times New Roman" w:hAnsi="Times New Roman"/>
        </w:rPr>
        <w:t xml:space="preserve">признается в момент отражения в учете </w:t>
      </w:r>
      <w:r w:rsidRPr="000B13F4">
        <w:rPr>
          <w:rFonts w:ascii="Times New Roman" w:hAnsi="Times New Roman"/>
        </w:rPr>
        <w:t>Фонда</w:t>
      </w:r>
      <w:r w:rsidRPr="00944F13">
        <w:rPr>
          <w:rFonts w:ascii="Times New Roman" w:hAnsi="Times New Roman"/>
        </w:rPr>
        <w:t xml:space="preserve"> документа, подтверждающего выполнение работ (оказания услуг). </w:t>
      </w:r>
    </w:p>
    <w:p w:rsidR="007D4A38"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rPr>
        <w:t xml:space="preserve">Прекращение признания происходит в дату списания денежных средств с расчетного счета </w:t>
      </w:r>
      <w:r w:rsidRPr="000B13F4">
        <w:rPr>
          <w:rFonts w:ascii="Times New Roman" w:hAnsi="Times New Roman"/>
        </w:rPr>
        <w:t>Фонда</w:t>
      </w:r>
      <w:r w:rsidRPr="00944F13">
        <w:rPr>
          <w:rFonts w:ascii="Times New Roman" w:hAnsi="Times New Roman"/>
        </w:rPr>
        <w:t xml:space="preserve"> в счет погашения задолженности перед указанными лицами и по иным основаниям.</w:t>
      </w:r>
    </w:p>
    <w:p w:rsidR="007D4A38" w:rsidRPr="006171AA" w:rsidRDefault="00AC4FFF" w:rsidP="00060FA7">
      <w:pPr>
        <w:pStyle w:val="2"/>
        <w:spacing w:before="200" w:after="80"/>
        <w:jc w:val="both"/>
        <w:rPr>
          <w:rFonts w:ascii="Times New Roman" w:hAnsi="Times New Roman"/>
          <w:i w:val="0"/>
          <w:sz w:val="22"/>
        </w:rPr>
      </w:pPr>
      <w:r w:rsidRPr="006171AA">
        <w:rPr>
          <w:rFonts w:ascii="Times New Roman" w:hAnsi="Times New Roman"/>
          <w:i w:val="0"/>
          <w:sz w:val="22"/>
        </w:rPr>
        <w:t xml:space="preserve">3.4.8. </w:t>
      </w:r>
      <w:r w:rsidR="007D4A38" w:rsidRPr="006171AA">
        <w:rPr>
          <w:rFonts w:ascii="Times New Roman" w:hAnsi="Times New Roman"/>
          <w:i w:val="0"/>
          <w:sz w:val="22"/>
        </w:rPr>
        <w:t>Задолженность, возникшая в результате принятия судебных актов.</w:t>
      </w:r>
    </w:p>
    <w:p w:rsidR="007D4A38" w:rsidRPr="006171AA" w:rsidRDefault="007D4A38" w:rsidP="00A645E4">
      <w:pPr>
        <w:tabs>
          <w:tab w:val="left" w:pos="426"/>
        </w:tabs>
        <w:spacing w:before="80" w:after="80" w:line="23" w:lineRule="atLeast"/>
        <w:ind w:left="567"/>
        <w:jc w:val="both"/>
        <w:rPr>
          <w:rFonts w:ascii="Times New Roman" w:hAnsi="Times New Roman"/>
          <w:u w:val="single"/>
        </w:rPr>
      </w:pPr>
      <w:r w:rsidRPr="006171AA">
        <w:rPr>
          <w:rFonts w:ascii="Times New Roman" w:hAnsi="Times New Roman"/>
          <w:u w:val="single"/>
        </w:rPr>
        <w:t>Критерии признания:</w:t>
      </w:r>
    </w:p>
    <w:p w:rsidR="007D4A38" w:rsidRPr="006171AA" w:rsidRDefault="007D4A38" w:rsidP="00A645E4">
      <w:pPr>
        <w:pStyle w:val="a3"/>
        <w:numPr>
          <w:ilvl w:val="0"/>
          <w:numId w:val="11"/>
        </w:numPr>
        <w:spacing w:before="80" w:after="80" w:line="23" w:lineRule="atLeast"/>
        <w:ind w:left="907" w:hanging="340"/>
        <w:jc w:val="both"/>
        <w:rPr>
          <w:rFonts w:ascii="Times New Roman" w:hAnsi="Times New Roman"/>
        </w:rPr>
      </w:pPr>
      <w:r w:rsidRPr="006171AA">
        <w:rPr>
          <w:rFonts w:ascii="Times New Roman" w:hAnsi="Times New Roman"/>
        </w:rPr>
        <w:t>Дата вступления в законную силу судебного акта.</w:t>
      </w:r>
    </w:p>
    <w:p w:rsidR="007D4A38" w:rsidRPr="006171AA" w:rsidRDefault="007D4A38" w:rsidP="00A645E4">
      <w:pPr>
        <w:tabs>
          <w:tab w:val="left" w:pos="426"/>
        </w:tabs>
        <w:spacing w:before="80" w:after="80" w:line="23" w:lineRule="atLeast"/>
        <w:ind w:left="567"/>
        <w:jc w:val="both"/>
        <w:rPr>
          <w:rFonts w:ascii="Times New Roman" w:hAnsi="Times New Roman"/>
          <w:u w:val="single"/>
        </w:rPr>
      </w:pPr>
      <w:r w:rsidRPr="006171AA">
        <w:rPr>
          <w:rFonts w:ascii="Times New Roman" w:hAnsi="Times New Roman"/>
          <w:u w:val="single"/>
        </w:rPr>
        <w:t>Критерии прекращения признания:</w:t>
      </w:r>
    </w:p>
    <w:p w:rsidR="007D4A38" w:rsidRPr="006171AA" w:rsidRDefault="007D4A38" w:rsidP="00A645E4">
      <w:pPr>
        <w:pStyle w:val="a3"/>
        <w:numPr>
          <w:ilvl w:val="0"/>
          <w:numId w:val="11"/>
        </w:numPr>
        <w:spacing w:before="80" w:after="80" w:line="23" w:lineRule="atLeast"/>
        <w:ind w:left="907" w:hanging="340"/>
        <w:jc w:val="both"/>
        <w:rPr>
          <w:rFonts w:ascii="Times New Roman" w:hAnsi="Times New Roman"/>
        </w:rPr>
      </w:pPr>
      <w:r w:rsidRPr="006171AA">
        <w:rPr>
          <w:rFonts w:ascii="Times New Roman" w:hAnsi="Times New Roman"/>
        </w:rPr>
        <w:t xml:space="preserve">дата исполнения судебного акта; </w:t>
      </w:r>
    </w:p>
    <w:p w:rsidR="007D4A38" w:rsidRPr="006171AA" w:rsidRDefault="007D4A38" w:rsidP="00A645E4">
      <w:pPr>
        <w:pStyle w:val="a3"/>
        <w:numPr>
          <w:ilvl w:val="0"/>
          <w:numId w:val="11"/>
        </w:numPr>
        <w:spacing w:before="80" w:after="80" w:line="23" w:lineRule="atLeast"/>
        <w:ind w:left="907" w:hanging="340"/>
        <w:jc w:val="both"/>
        <w:rPr>
          <w:rFonts w:ascii="Times New Roman" w:hAnsi="Times New Roman"/>
        </w:rPr>
      </w:pPr>
      <w:r w:rsidRPr="006171AA">
        <w:rPr>
          <w:rFonts w:ascii="Times New Roman" w:hAnsi="Times New Roman"/>
        </w:rPr>
        <w:t xml:space="preserve">дата признания задолженности нереальной к  взысканию. </w:t>
      </w:r>
    </w:p>
    <w:p w:rsidR="007D4A38" w:rsidRPr="006171AA" w:rsidRDefault="007D4A38" w:rsidP="00A645E4">
      <w:pPr>
        <w:tabs>
          <w:tab w:val="left" w:pos="426"/>
        </w:tabs>
        <w:spacing w:before="80" w:after="80" w:line="23" w:lineRule="atLeast"/>
        <w:ind w:left="567"/>
        <w:jc w:val="both"/>
        <w:rPr>
          <w:rFonts w:ascii="Times New Roman" w:hAnsi="Times New Roman"/>
          <w:u w:val="single"/>
        </w:rPr>
      </w:pPr>
      <w:r w:rsidRPr="006171AA">
        <w:rPr>
          <w:rFonts w:ascii="Times New Roman" w:hAnsi="Times New Roman"/>
          <w:u w:val="single"/>
        </w:rPr>
        <w:t>Определение справедливой стоимости:</w:t>
      </w:r>
    </w:p>
    <w:p w:rsidR="007D4A38" w:rsidRPr="00944F13" w:rsidRDefault="007D4A38" w:rsidP="00A645E4">
      <w:pPr>
        <w:tabs>
          <w:tab w:val="left" w:pos="426"/>
        </w:tabs>
        <w:spacing w:before="80" w:after="80" w:line="23" w:lineRule="atLeast"/>
        <w:ind w:left="567"/>
        <w:jc w:val="both"/>
        <w:rPr>
          <w:rFonts w:ascii="Times New Roman" w:hAnsi="Times New Roman"/>
        </w:rPr>
      </w:pPr>
      <w:r w:rsidRPr="006171AA">
        <w:rPr>
          <w:rFonts w:ascii="Times New Roman" w:hAnsi="Times New Roman"/>
        </w:rPr>
        <w:t>Справедливая стоимость задолженности  определяется в размере, указанном в судебном акте.</w:t>
      </w:r>
    </w:p>
    <w:p w:rsidR="007D4A38" w:rsidRPr="00944F13" w:rsidRDefault="007D4A38" w:rsidP="00A645E4">
      <w:pPr>
        <w:spacing w:before="200" w:after="80" w:line="23" w:lineRule="atLeast"/>
        <w:rPr>
          <w:rFonts w:ascii="Times New Roman" w:hAnsi="Times New Roman"/>
          <w:b/>
        </w:rPr>
      </w:pPr>
      <w:r w:rsidRPr="00E332F1">
        <w:rPr>
          <w:rFonts w:ascii="Times New Roman" w:hAnsi="Times New Roman"/>
          <w:b/>
        </w:rPr>
        <w:t xml:space="preserve">Глава </w:t>
      </w:r>
      <w:bookmarkStart w:id="40" w:name="_Toc438122279"/>
      <w:r>
        <w:rPr>
          <w:rFonts w:ascii="Times New Roman" w:hAnsi="Times New Roman"/>
          <w:b/>
        </w:rPr>
        <w:t>I</w:t>
      </w:r>
      <w:r>
        <w:rPr>
          <w:rFonts w:ascii="Times New Roman" w:hAnsi="Times New Roman"/>
          <w:b/>
          <w:lang w:val="en-US"/>
        </w:rPr>
        <w:t>V</w:t>
      </w:r>
      <w:r>
        <w:rPr>
          <w:rFonts w:ascii="Times New Roman" w:hAnsi="Times New Roman"/>
          <w:b/>
        </w:rPr>
        <w:t xml:space="preserve">. </w:t>
      </w:r>
      <w:r w:rsidRPr="00944F13">
        <w:rPr>
          <w:rFonts w:ascii="Times New Roman" w:hAnsi="Times New Roman"/>
          <w:b/>
        </w:rPr>
        <w:t>Прочая информация необходимая для определения стоимости чистых активов</w:t>
      </w:r>
      <w:bookmarkEnd w:id="40"/>
    </w:p>
    <w:p w:rsidR="00C924BF" w:rsidRPr="00194C80" w:rsidRDefault="00C924BF" w:rsidP="00C924BF">
      <w:pPr>
        <w:pStyle w:val="2"/>
        <w:numPr>
          <w:ilvl w:val="0"/>
          <w:numId w:val="29"/>
        </w:numPr>
        <w:spacing w:before="200" w:after="80"/>
        <w:ind w:left="567" w:hanging="567"/>
        <w:jc w:val="both"/>
        <w:rPr>
          <w:rFonts w:ascii="Times New Roman" w:hAnsi="Times New Roman"/>
          <w:i w:val="0"/>
          <w:sz w:val="22"/>
        </w:rPr>
      </w:pPr>
      <w:bookmarkStart w:id="41" w:name="_Toc438122280"/>
      <w:r w:rsidRPr="00D22E08">
        <w:rPr>
          <w:rFonts w:ascii="Times New Roman" w:hAnsi="Times New Roman"/>
          <w:i w:val="0"/>
          <w:sz w:val="22"/>
        </w:rPr>
        <w:t xml:space="preserve">Порядок расчета величины резерва на выплату вознаграждения </w:t>
      </w:r>
    </w:p>
    <w:p w:rsidR="00C924BF" w:rsidRPr="00060FA7" w:rsidRDefault="00C924BF" w:rsidP="00060FA7">
      <w:pPr>
        <w:tabs>
          <w:tab w:val="left" w:pos="426"/>
        </w:tabs>
        <w:spacing w:before="80" w:after="80" w:line="23" w:lineRule="atLeast"/>
        <w:ind w:left="567"/>
        <w:jc w:val="both"/>
        <w:rPr>
          <w:rFonts w:ascii="Times New Roman" w:hAnsi="Times New Roman"/>
        </w:rPr>
      </w:pPr>
      <w:r w:rsidRPr="00060FA7">
        <w:rPr>
          <w:rFonts w:ascii="Times New Roman" w:hAnsi="Times New Roman"/>
        </w:rPr>
        <w:t xml:space="preserve">Резерв на выплату специализированному депозитарию, аудиторской организации, </w:t>
      </w:r>
      <w:r w:rsidR="00AC4FFF" w:rsidRPr="00060FA7">
        <w:rPr>
          <w:rFonts w:ascii="Times New Roman" w:hAnsi="Times New Roman"/>
        </w:rPr>
        <w:t>оценщику</w:t>
      </w:r>
      <w:r w:rsidR="00CF4180" w:rsidRPr="00060FA7">
        <w:rPr>
          <w:rFonts w:ascii="Times New Roman" w:hAnsi="Times New Roman"/>
        </w:rPr>
        <w:t xml:space="preserve"> </w:t>
      </w:r>
      <w:r w:rsidRPr="00060FA7">
        <w:rPr>
          <w:rFonts w:ascii="Times New Roman" w:hAnsi="Times New Roman"/>
        </w:rPr>
        <w:t xml:space="preserve">и </w:t>
      </w:r>
      <w:r w:rsidR="00CF4180" w:rsidRPr="00060FA7">
        <w:rPr>
          <w:rFonts w:ascii="Times New Roman" w:hAnsi="Times New Roman"/>
        </w:rPr>
        <w:t xml:space="preserve">регистратору </w:t>
      </w:r>
      <w:r w:rsidRPr="00D30375">
        <w:rPr>
          <w:rFonts w:ascii="Times New Roman" w:hAnsi="Times New Roman"/>
        </w:rPr>
        <w:t xml:space="preserve"> </w:t>
      </w:r>
      <w:r w:rsidRPr="00060FA7">
        <w:rPr>
          <w:rFonts w:ascii="Times New Roman" w:hAnsi="Times New Roman"/>
        </w:rPr>
        <w:t xml:space="preserve">(далее </w:t>
      </w:r>
      <w:r w:rsidR="003E324E" w:rsidRPr="00A154A9">
        <w:rPr>
          <w:rFonts w:ascii="Times New Roman" w:hAnsi="Times New Roman"/>
        </w:rPr>
        <w:t xml:space="preserve">соответственно </w:t>
      </w:r>
      <w:r w:rsidRPr="00A154A9">
        <w:rPr>
          <w:rFonts w:ascii="Times New Roman" w:hAnsi="Times New Roman"/>
        </w:rPr>
        <w:t>– резерв на выплату Инфраструктурным организациям</w:t>
      </w:r>
      <w:r w:rsidR="003E324E" w:rsidRPr="00A154A9">
        <w:rPr>
          <w:rFonts w:ascii="Times New Roman" w:hAnsi="Times New Roman"/>
        </w:rPr>
        <w:t>, Инфра</w:t>
      </w:r>
      <w:r w:rsidR="00033598" w:rsidRPr="00A154A9">
        <w:rPr>
          <w:rFonts w:ascii="Times New Roman" w:hAnsi="Times New Roman"/>
        </w:rPr>
        <w:t>структурные организации</w:t>
      </w:r>
      <w:r w:rsidRPr="00A154A9">
        <w:rPr>
          <w:rFonts w:ascii="Times New Roman" w:hAnsi="Times New Roman"/>
        </w:rPr>
        <w:t>) и резерв на выплату вознаграждения Управляющей компании</w:t>
      </w:r>
      <w:r w:rsidRPr="00060FA7">
        <w:rPr>
          <w:rFonts w:ascii="Times New Roman" w:hAnsi="Times New Roman"/>
        </w:rPr>
        <w:t xml:space="preserve"> включается в состав обязательств при определении стоимости чистых активов Фонда и определяется, исходя из размера вознаграждения, предусмотренного соответствующим лицам правилами доверительного управления Фондом.</w:t>
      </w:r>
    </w:p>
    <w:p w:rsidR="00C924BF" w:rsidRPr="00A154A9" w:rsidRDefault="00C924BF" w:rsidP="00F02B97">
      <w:pPr>
        <w:tabs>
          <w:tab w:val="left" w:pos="426"/>
        </w:tabs>
        <w:spacing w:before="80" w:after="80" w:line="23" w:lineRule="atLeast"/>
        <w:ind w:left="567"/>
        <w:jc w:val="both"/>
        <w:rPr>
          <w:rFonts w:ascii="Times New Roman" w:hAnsi="Times New Roman"/>
        </w:rPr>
      </w:pPr>
      <w:r w:rsidRPr="00A154A9">
        <w:rPr>
          <w:rFonts w:ascii="Times New Roman" w:hAnsi="Times New Roman"/>
        </w:rPr>
        <w:t xml:space="preserve">Резерв на выплату вознаграждения состоит из двух частей: резерва на выплату вознаграждения </w:t>
      </w:r>
      <w:r w:rsidR="00241223" w:rsidRPr="00A154A9">
        <w:rPr>
          <w:rFonts w:ascii="Times New Roman" w:hAnsi="Times New Roman"/>
        </w:rPr>
        <w:t>У</w:t>
      </w:r>
      <w:r w:rsidRPr="00A154A9">
        <w:rPr>
          <w:rFonts w:ascii="Times New Roman" w:hAnsi="Times New Roman"/>
        </w:rPr>
        <w:t>правляющей компании и резерва на выплату вознаграждения Инфраструктурным организациям.</w:t>
      </w:r>
    </w:p>
    <w:p w:rsidR="00C924BF" w:rsidRPr="00A154A9" w:rsidRDefault="00C924BF" w:rsidP="00F02B97">
      <w:pPr>
        <w:tabs>
          <w:tab w:val="left" w:pos="426"/>
        </w:tabs>
        <w:spacing w:before="80" w:after="80" w:line="23" w:lineRule="atLeast"/>
        <w:ind w:left="567"/>
        <w:jc w:val="both"/>
        <w:rPr>
          <w:rFonts w:ascii="Times New Roman" w:hAnsi="Times New Roman"/>
        </w:rPr>
      </w:pPr>
      <w:r w:rsidRPr="00A154A9">
        <w:rPr>
          <w:rFonts w:ascii="Times New Roman" w:hAnsi="Times New Roman"/>
        </w:rPr>
        <w:t xml:space="preserve">Размер сформированного резерва на выплату вознаграждения уменьшается на суммы начисленного в течение отчетного календарного года вознаграждения </w:t>
      </w:r>
      <w:r w:rsidR="00241223" w:rsidRPr="00A154A9">
        <w:rPr>
          <w:rFonts w:ascii="Times New Roman" w:hAnsi="Times New Roman"/>
        </w:rPr>
        <w:t>У</w:t>
      </w:r>
      <w:r w:rsidRPr="00A154A9">
        <w:rPr>
          <w:rFonts w:ascii="Times New Roman" w:hAnsi="Times New Roman"/>
        </w:rPr>
        <w:t>правляющей компании</w:t>
      </w:r>
      <w:r w:rsidR="001B2CE3">
        <w:rPr>
          <w:rFonts w:ascii="Times New Roman" w:hAnsi="Times New Roman"/>
        </w:rPr>
        <w:t xml:space="preserve"> и</w:t>
      </w:r>
      <w:r w:rsidR="00033598" w:rsidRPr="00A154A9">
        <w:rPr>
          <w:rFonts w:ascii="Times New Roman" w:hAnsi="Times New Roman"/>
        </w:rPr>
        <w:t xml:space="preserve"> </w:t>
      </w:r>
      <w:r w:rsidR="00A154A9" w:rsidRPr="00A154A9">
        <w:rPr>
          <w:rFonts w:ascii="Times New Roman" w:hAnsi="Times New Roman"/>
        </w:rPr>
        <w:t>Инфраструктурным</w:t>
      </w:r>
      <w:r w:rsidR="00033598" w:rsidRPr="00A154A9">
        <w:rPr>
          <w:rFonts w:ascii="Times New Roman" w:hAnsi="Times New Roman"/>
        </w:rPr>
        <w:t xml:space="preserve"> организациям</w:t>
      </w:r>
      <w:r w:rsidRPr="00A154A9">
        <w:rPr>
          <w:rFonts w:ascii="Times New Roman" w:hAnsi="Times New Roman"/>
        </w:rPr>
        <w:t>.</w:t>
      </w:r>
    </w:p>
    <w:p w:rsidR="00C924BF" w:rsidRPr="00A154A9" w:rsidRDefault="00C924BF" w:rsidP="00F02B97">
      <w:pPr>
        <w:tabs>
          <w:tab w:val="left" w:pos="426"/>
        </w:tabs>
        <w:spacing w:before="80" w:after="80" w:line="23" w:lineRule="atLeast"/>
        <w:ind w:left="567"/>
        <w:jc w:val="both"/>
        <w:rPr>
          <w:rFonts w:ascii="Times New Roman" w:hAnsi="Times New Roman"/>
        </w:rPr>
      </w:pPr>
      <w:r w:rsidRPr="00A154A9">
        <w:rPr>
          <w:rFonts w:ascii="Times New Roman" w:hAnsi="Times New Roman"/>
        </w:rPr>
        <w:t>Уменьшение одной части резерва для восполнения недостаточности другой не допускается.</w:t>
      </w:r>
    </w:p>
    <w:p w:rsidR="00C924BF" w:rsidRPr="00A154A9" w:rsidRDefault="00C924BF" w:rsidP="00F02B97">
      <w:pPr>
        <w:tabs>
          <w:tab w:val="left" w:pos="426"/>
        </w:tabs>
        <w:spacing w:before="80" w:after="80" w:line="23" w:lineRule="atLeast"/>
        <w:ind w:left="567"/>
        <w:jc w:val="both"/>
        <w:rPr>
          <w:rFonts w:ascii="Times New Roman" w:hAnsi="Times New Roman"/>
        </w:rPr>
      </w:pPr>
      <w:r w:rsidRPr="00A154A9">
        <w:rPr>
          <w:rFonts w:ascii="Times New Roman" w:hAnsi="Times New Roman"/>
        </w:rPr>
        <w:t>Неиспользованный в течение отчетного календарного года резерв на выплату вознаграждения подлежит восстановлению в последний рабочий день календарного года после расчета СЧА и признается в составе прочих доходов следующего календарного года.</w:t>
      </w:r>
    </w:p>
    <w:p w:rsidR="00C924BF" w:rsidRPr="00A154A9" w:rsidRDefault="00C924BF" w:rsidP="00F02B97">
      <w:pPr>
        <w:tabs>
          <w:tab w:val="left" w:pos="426"/>
        </w:tabs>
        <w:spacing w:before="80" w:after="80" w:line="23" w:lineRule="atLeast"/>
        <w:ind w:left="567"/>
        <w:jc w:val="both"/>
        <w:rPr>
          <w:rFonts w:ascii="Times New Roman" w:hAnsi="Times New Roman"/>
        </w:rPr>
      </w:pPr>
      <w:r w:rsidRPr="00A154A9">
        <w:rPr>
          <w:rFonts w:ascii="Times New Roman" w:hAnsi="Times New Roman"/>
        </w:rPr>
        <w:t>Ре</w:t>
      </w:r>
      <w:r w:rsidR="00241223" w:rsidRPr="00A154A9">
        <w:rPr>
          <w:rFonts w:ascii="Times New Roman" w:hAnsi="Times New Roman"/>
        </w:rPr>
        <w:t>зерв на выплату вознаграждения У</w:t>
      </w:r>
      <w:r w:rsidRPr="00A154A9">
        <w:rPr>
          <w:rFonts w:ascii="Times New Roman" w:hAnsi="Times New Roman"/>
        </w:rPr>
        <w:t xml:space="preserve">правляющей компании и Инфраструктурным организациям начисляется </w:t>
      </w:r>
      <w:r w:rsidR="00241223" w:rsidRPr="00A154A9">
        <w:rPr>
          <w:rFonts w:ascii="Times New Roman" w:hAnsi="Times New Roman"/>
        </w:rPr>
        <w:t>в размере,</w:t>
      </w:r>
      <w:r w:rsidRPr="00A154A9">
        <w:rPr>
          <w:rFonts w:ascii="Times New Roman" w:hAnsi="Times New Roman"/>
        </w:rPr>
        <w:t xml:space="preserve"> указанном в </w:t>
      </w:r>
      <w:r w:rsidR="00033598" w:rsidRPr="00A154A9">
        <w:rPr>
          <w:rFonts w:ascii="Times New Roman" w:hAnsi="Times New Roman"/>
        </w:rPr>
        <w:t xml:space="preserve">правилами доверительного управления Фондом </w:t>
      </w:r>
      <w:r w:rsidR="00C75B5E" w:rsidRPr="00A154A9">
        <w:rPr>
          <w:rFonts w:ascii="Times New Roman" w:hAnsi="Times New Roman"/>
        </w:rPr>
        <w:t xml:space="preserve"> </w:t>
      </w:r>
      <w:r w:rsidRPr="00A154A9">
        <w:rPr>
          <w:rFonts w:ascii="Times New Roman" w:hAnsi="Times New Roman"/>
        </w:rPr>
        <w:t xml:space="preserve">для вознаграждений указанным лицам. </w:t>
      </w:r>
    </w:p>
    <w:p w:rsidR="00C924BF" w:rsidRPr="0073757F" w:rsidRDefault="00C924BF" w:rsidP="00F02B97">
      <w:pPr>
        <w:tabs>
          <w:tab w:val="left" w:pos="426"/>
        </w:tabs>
        <w:spacing w:before="80" w:after="80" w:line="23" w:lineRule="atLeast"/>
        <w:ind w:left="567"/>
        <w:jc w:val="both"/>
        <w:rPr>
          <w:rFonts w:ascii="Times New Roman" w:hAnsi="Times New Roman"/>
        </w:rPr>
      </w:pPr>
      <w:r w:rsidRPr="0073757F">
        <w:rPr>
          <w:rFonts w:ascii="Times New Roman" w:hAnsi="Times New Roman"/>
        </w:rPr>
        <w:t>Ре</w:t>
      </w:r>
      <w:r w:rsidR="00241223">
        <w:rPr>
          <w:rFonts w:ascii="Times New Roman" w:hAnsi="Times New Roman"/>
        </w:rPr>
        <w:t>зерв на выплату вознаграждения У</w:t>
      </w:r>
      <w:r w:rsidRPr="0073757F">
        <w:rPr>
          <w:rFonts w:ascii="Times New Roman" w:hAnsi="Times New Roman"/>
        </w:rPr>
        <w:t xml:space="preserve">правляющей компании и резерв на выплату прочих вознаграждений, в случае, если размер таких вознаграждений определяется исходя из </w:t>
      </w:r>
      <w:r w:rsidR="00C75B5E">
        <w:rPr>
          <w:rFonts w:ascii="Times New Roman" w:hAnsi="Times New Roman"/>
        </w:rPr>
        <w:t xml:space="preserve">среднегодовой </w:t>
      </w:r>
      <w:r w:rsidRPr="0073757F">
        <w:rPr>
          <w:rFonts w:ascii="Times New Roman" w:hAnsi="Times New Roman"/>
        </w:rPr>
        <w:t>СЧА</w:t>
      </w:r>
      <w:r w:rsidR="00C75B5E">
        <w:rPr>
          <w:rFonts w:ascii="Times New Roman" w:hAnsi="Times New Roman"/>
        </w:rPr>
        <w:t xml:space="preserve"> (далее – СГСЧА)</w:t>
      </w:r>
      <w:r w:rsidRPr="0073757F">
        <w:rPr>
          <w:rFonts w:ascii="Times New Roman" w:hAnsi="Times New Roman"/>
        </w:rPr>
        <w:t>, рассчитываются отдельно по каждой части резерва в следующем порядке:</w:t>
      </w:r>
    </w:p>
    <w:p w:rsidR="00C924BF" w:rsidRPr="0073757F" w:rsidRDefault="00C924BF" w:rsidP="00C924BF">
      <w:pPr>
        <w:pStyle w:val="a3"/>
        <w:numPr>
          <w:ilvl w:val="0"/>
          <w:numId w:val="33"/>
        </w:numPr>
        <w:spacing w:line="360" w:lineRule="auto"/>
        <w:ind w:left="851" w:hanging="284"/>
        <w:contextualSpacing/>
        <w:jc w:val="both"/>
        <w:rPr>
          <w:rFonts w:ascii="Times New Roman" w:hAnsi="Times New Roman"/>
        </w:rPr>
      </w:pPr>
      <w:r w:rsidRPr="0073757F">
        <w:rPr>
          <w:rFonts w:ascii="Times New Roman" w:hAnsi="Times New Roman"/>
        </w:rPr>
        <w:lastRenderedPageBreak/>
        <w:t>на другие дни определения СЧА (за исключением первого рабочего дня отчетного года):</w:t>
      </w:r>
    </w:p>
    <w:p w:rsidR="00C924BF" w:rsidRPr="0073757F" w:rsidRDefault="00C924BF" w:rsidP="001C5E1E">
      <w:pPr>
        <w:spacing w:after="0" w:line="360" w:lineRule="auto"/>
        <w:ind w:left="1066"/>
        <w:rPr>
          <w:rFonts w:ascii="Times New Roman" w:hAnsi="Times New Roman"/>
          <w:spacing w:val="-10"/>
        </w:rPr>
      </w:pPr>
      <w:r w:rsidRPr="0073757F">
        <w:rPr>
          <w:rFonts w:ascii="Times New Roman" w:hAnsi="Times New Roman"/>
          <w:spacing w:val="-10"/>
          <w:position w:val="-30"/>
        </w:rPr>
        <w:object w:dxaOrig="44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9pt;height:51.25pt" o:ole="">
            <v:imagedata r:id="rId14" o:title=""/>
          </v:shape>
          <o:OLEObject Type="Embed" ProgID="Equation.3" ShapeID="_x0000_i1025" DrawAspect="Content" ObjectID="_1559630195" r:id="rId15"/>
        </w:object>
      </w:r>
    </w:p>
    <w:p w:rsidR="00C924BF" w:rsidRPr="00060FA7" w:rsidRDefault="00C924BF" w:rsidP="001C5E1E">
      <w:pPr>
        <w:spacing w:after="0"/>
        <w:ind w:left="1065"/>
        <w:jc w:val="both"/>
        <w:rPr>
          <w:rFonts w:ascii="Times New Roman" w:hAnsi="Times New Roman"/>
          <w:spacing w:val="-10"/>
        </w:rPr>
      </w:pPr>
      <w:r w:rsidRPr="00060FA7">
        <w:rPr>
          <w:rFonts w:ascii="Times New Roman" w:hAnsi="Times New Roman"/>
          <w:spacing w:val="-10"/>
        </w:rPr>
        <w:t>где:</w:t>
      </w:r>
    </w:p>
    <w:p w:rsidR="00C924BF" w:rsidRPr="0073757F" w:rsidRDefault="00C924BF" w:rsidP="001C5E1E">
      <w:pPr>
        <w:spacing w:after="0"/>
        <w:ind w:left="1065"/>
        <w:jc w:val="both"/>
        <w:rPr>
          <w:rFonts w:ascii="Times New Roman" w:hAnsi="Times New Roman"/>
        </w:rPr>
      </w:pPr>
      <w:r w:rsidRPr="0073757F">
        <w:rPr>
          <w:rFonts w:ascii="Times New Roman" w:hAnsi="Times New Roman"/>
          <w:i/>
          <w:lang w:val="en-US"/>
        </w:rPr>
        <w:t>k</w:t>
      </w:r>
      <w:r w:rsidRPr="0073757F">
        <w:rPr>
          <w:rFonts w:ascii="Times New Roman" w:hAnsi="Times New Roman"/>
        </w:rPr>
        <w:t xml:space="preserve"> – порядковый номер каждого начисления резерва в отчетном году, принимающий значения от 1 до </w:t>
      </w:r>
      <w:proofErr w:type="spellStart"/>
      <w:r w:rsidRPr="0073757F">
        <w:rPr>
          <w:rFonts w:ascii="Times New Roman" w:hAnsi="Times New Roman"/>
          <w:lang w:val="en-US"/>
        </w:rPr>
        <w:t>i</w:t>
      </w:r>
      <w:proofErr w:type="spellEnd"/>
      <w:r w:rsidRPr="0073757F">
        <w:rPr>
          <w:rFonts w:ascii="Times New Roman" w:hAnsi="Times New Roman"/>
        </w:rPr>
        <w:t xml:space="preserve">. </w:t>
      </w:r>
      <w:r w:rsidRPr="0073757F">
        <w:rPr>
          <w:rFonts w:ascii="Times New Roman" w:hAnsi="Times New Roman"/>
          <w:lang w:val="en-US"/>
        </w:rPr>
        <w:t>k</w:t>
      </w:r>
      <w:r w:rsidRPr="0073757F">
        <w:rPr>
          <w:rFonts w:ascii="Times New Roman" w:hAnsi="Times New Roman"/>
        </w:rPr>
        <w:t>=</w:t>
      </w:r>
      <w:proofErr w:type="spellStart"/>
      <w:r w:rsidRPr="0073757F">
        <w:rPr>
          <w:rFonts w:ascii="Times New Roman" w:hAnsi="Times New Roman"/>
          <w:lang w:val="en-US"/>
        </w:rPr>
        <w:t>i</w:t>
      </w:r>
      <w:proofErr w:type="spellEnd"/>
      <w:r w:rsidRPr="0073757F">
        <w:rPr>
          <w:rFonts w:ascii="Times New Roman" w:hAnsi="Times New Roman"/>
        </w:rPr>
        <w:t xml:space="preserve"> – порядковый номер последнего (текущего) начисления резерва;</w:t>
      </w:r>
    </w:p>
    <w:p w:rsidR="00C924BF" w:rsidRPr="0073757F" w:rsidRDefault="00C924BF" w:rsidP="001C5E1E">
      <w:pPr>
        <w:pStyle w:val="ConsPlusNormal"/>
        <w:spacing w:line="276" w:lineRule="auto"/>
        <w:ind w:left="1065"/>
        <w:jc w:val="both"/>
        <w:outlineLvl w:val="1"/>
        <w:rPr>
          <w:spacing w:val="-10"/>
          <w:position w:val="-12"/>
          <w:sz w:val="22"/>
          <w:szCs w:val="22"/>
        </w:rPr>
      </w:pPr>
      <w:r w:rsidRPr="0073757F">
        <w:rPr>
          <w:spacing w:val="-10"/>
          <w:position w:val="-12"/>
          <w:sz w:val="22"/>
          <w:szCs w:val="22"/>
        </w:rPr>
        <w:object w:dxaOrig="279" w:dyaOrig="360">
          <v:shape id="_x0000_i1026" type="#_x0000_t75" style="width:13.8pt;height:17.85pt" o:ole="">
            <v:imagedata r:id="rId16" o:title=""/>
          </v:shape>
          <o:OLEObject Type="Embed" ProgID="Equation.3" ShapeID="_x0000_i1026" DrawAspect="Content" ObjectID="_1559630196" r:id="rId17"/>
        </w:object>
      </w:r>
      <w:r w:rsidRPr="0073757F">
        <w:rPr>
          <w:spacing w:val="-10"/>
          <w:sz w:val="22"/>
          <w:szCs w:val="22"/>
        </w:rPr>
        <w:t xml:space="preserve">- сумма каждого произведенного в текущем отчетном году начисления резерва;     </w:t>
      </w:r>
    </w:p>
    <w:p w:rsidR="00C924BF" w:rsidRPr="0073757F" w:rsidRDefault="00C924BF" w:rsidP="001C5E1E">
      <w:pPr>
        <w:spacing w:after="0"/>
        <w:ind w:left="1065"/>
        <w:jc w:val="both"/>
        <w:rPr>
          <w:rFonts w:ascii="Times New Roman" w:hAnsi="Times New Roman"/>
          <w:spacing w:val="-10"/>
        </w:rPr>
      </w:pPr>
      <w:r w:rsidRPr="0073757F">
        <w:rPr>
          <w:rFonts w:ascii="Times New Roman" w:hAnsi="Times New Roman"/>
          <w:spacing w:val="-10"/>
          <w:position w:val="-12"/>
        </w:rPr>
        <w:object w:dxaOrig="260" w:dyaOrig="360">
          <v:shape id="_x0000_i1027" type="#_x0000_t75" style="width:12.1pt;height:17.85pt" o:ole="">
            <v:imagedata r:id="rId18" o:title=""/>
          </v:shape>
          <o:OLEObject Type="Embed" ProgID="Equation.3" ShapeID="_x0000_i1027" DrawAspect="Content" ObjectID="_1559630197" r:id="rId19"/>
        </w:object>
      </w:r>
      <w:r w:rsidRPr="0073757F">
        <w:rPr>
          <w:rFonts w:ascii="Times New Roman" w:hAnsi="Times New Roman"/>
          <w:spacing w:val="-10"/>
        </w:rPr>
        <w:t>- сумма  очередного  (текущего) начисления резерва в текущем отчетном году;</w:t>
      </w:r>
    </w:p>
    <w:p w:rsidR="00C924BF" w:rsidRPr="0073757F" w:rsidRDefault="00C924BF" w:rsidP="001C5E1E">
      <w:pPr>
        <w:spacing w:after="0"/>
        <w:ind w:left="1066"/>
        <w:jc w:val="both"/>
        <w:rPr>
          <w:rFonts w:ascii="Times New Roman" w:hAnsi="Times New Roman"/>
          <w:spacing w:val="-10"/>
        </w:rPr>
      </w:pPr>
      <w:r w:rsidRPr="0073757F">
        <w:rPr>
          <w:rFonts w:ascii="Times New Roman" w:hAnsi="Times New Roman"/>
          <w:spacing w:val="-10"/>
          <w:position w:val="-4"/>
        </w:rPr>
        <w:object w:dxaOrig="260" w:dyaOrig="260">
          <v:shape id="_x0000_i1028" type="#_x0000_t75" style="width:12.1pt;height:12.1pt" o:ole="">
            <v:imagedata r:id="rId20" o:title=""/>
          </v:shape>
          <o:OLEObject Type="Embed" ProgID="Equation.3" ShapeID="_x0000_i1028" DrawAspect="Content" ObjectID="_1559630198" r:id="rId21"/>
        </w:object>
      </w:r>
      <w:r w:rsidRPr="0073757F">
        <w:rPr>
          <w:rFonts w:ascii="Times New Roman" w:hAnsi="Times New Roman"/>
          <w:spacing w:val="-10"/>
        </w:rPr>
        <w:t xml:space="preserve"> - количество рабочих дней в текущем календарном году;</w:t>
      </w:r>
    </w:p>
    <w:p w:rsidR="00C924BF" w:rsidRPr="0073757F" w:rsidRDefault="00C924BF" w:rsidP="001C5E1E">
      <w:pPr>
        <w:spacing w:after="0"/>
        <w:ind w:left="1066"/>
        <w:jc w:val="both"/>
        <w:rPr>
          <w:rFonts w:ascii="Times New Roman" w:hAnsi="Times New Roman"/>
          <w:spacing w:val="-10"/>
        </w:rPr>
      </w:pPr>
    </w:p>
    <w:p w:rsidR="00C924BF" w:rsidRPr="0073757F" w:rsidRDefault="00C924BF" w:rsidP="001C5E1E">
      <w:pPr>
        <w:spacing w:after="0"/>
        <w:ind w:left="1065"/>
        <w:jc w:val="both"/>
        <w:rPr>
          <w:rFonts w:ascii="Times New Roman" w:hAnsi="Times New Roman"/>
          <w:spacing w:val="-10"/>
        </w:rPr>
      </w:pPr>
      <w:r w:rsidRPr="0073757F">
        <w:rPr>
          <w:rFonts w:ascii="Times New Roman" w:hAnsi="Times New Roman"/>
          <w:spacing w:val="-10"/>
          <w:position w:val="-12"/>
        </w:rPr>
        <w:object w:dxaOrig="260" w:dyaOrig="360">
          <v:shape id="_x0000_i1029" type="#_x0000_t75" style="width:13.25pt;height:17.85pt" o:ole="">
            <v:imagedata r:id="rId22" o:title=""/>
          </v:shape>
          <o:OLEObject Type="Embed" ProgID="Equation.3" ShapeID="_x0000_i1029" DrawAspect="Content" ObjectID="_1559630199" r:id="rId23"/>
        </w:object>
      </w:r>
      <w:r w:rsidRPr="0073757F">
        <w:rPr>
          <w:rFonts w:ascii="Times New Roman" w:hAnsi="Times New Roman"/>
          <w:spacing w:val="-10"/>
        </w:rPr>
        <w:t xml:space="preserve">- количество рабочих дней периода, определенного с начала текущего отчетного года до (включая) даты начисления резерва </w:t>
      </w:r>
      <w:r w:rsidRPr="0073757F">
        <w:rPr>
          <w:rFonts w:ascii="Times New Roman" w:hAnsi="Times New Roman"/>
          <w:spacing w:val="-10"/>
          <w:position w:val="-12"/>
        </w:rPr>
        <w:object w:dxaOrig="260" w:dyaOrig="360">
          <v:shape id="_x0000_i1030" type="#_x0000_t75" style="width:12.1pt;height:17.85pt" o:ole="">
            <v:imagedata r:id="rId18" o:title=""/>
          </v:shape>
          <o:OLEObject Type="Embed" ProgID="Equation.3" ShapeID="_x0000_i1030" DrawAspect="Content" ObjectID="_1559630200" r:id="rId24"/>
        </w:object>
      </w:r>
      <w:r w:rsidRPr="0073757F">
        <w:rPr>
          <w:rFonts w:ascii="Times New Roman" w:hAnsi="Times New Roman"/>
          <w:spacing w:val="-10"/>
        </w:rPr>
        <w:t xml:space="preserve">; </w:t>
      </w:r>
    </w:p>
    <w:p w:rsidR="00C924BF" w:rsidRPr="0073757F" w:rsidRDefault="00C924BF" w:rsidP="001C5E1E">
      <w:pPr>
        <w:spacing w:after="0"/>
        <w:ind w:left="1065"/>
        <w:jc w:val="both"/>
        <w:rPr>
          <w:rFonts w:ascii="Times New Roman" w:hAnsi="Times New Roman"/>
        </w:rPr>
      </w:pPr>
      <w:r w:rsidRPr="0073757F">
        <w:rPr>
          <w:rFonts w:ascii="Times New Roman" w:hAnsi="Times New Roman"/>
          <w:i/>
          <w:lang w:val="en-US"/>
        </w:rPr>
        <w:t>t</w:t>
      </w:r>
      <w:r w:rsidRPr="0073757F">
        <w:rPr>
          <w:rFonts w:ascii="Times New Roman" w:hAnsi="Times New Roman"/>
        </w:rPr>
        <w:t xml:space="preserve"> – </w:t>
      </w:r>
      <w:proofErr w:type="gramStart"/>
      <w:r w:rsidRPr="0073757F">
        <w:rPr>
          <w:rFonts w:ascii="Times New Roman" w:hAnsi="Times New Roman"/>
        </w:rPr>
        <w:t>порядковый</w:t>
      </w:r>
      <w:proofErr w:type="gramEnd"/>
      <w:r w:rsidRPr="0073757F">
        <w:rPr>
          <w:rFonts w:ascii="Times New Roman" w:hAnsi="Times New Roman"/>
        </w:rPr>
        <w:t xml:space="preserve"> номер рабочего дня, принадлежащего периоду, за который определено  </w:t>
      </w:r>
      <w:r w:rsidRPr="0073757F">
        <w:rPr>
          <w:rFonts w:ascii="Times New Roman" w:hAnsi="Times New Roman"/>
          <w:spacing w:val="-10"/>
          <w:position w:val="-12"/>
        </w:rPr>
        <w:object w:dxaOrig="260" w:dyaOrig="360">
          <v:shape id="_x0000_i1031" type="#_x0000_t75" style="width:13.25pt;height:17.85pt" o:ole="">
            <v:imagedata r:id="rId22" o:title=""/>
          </v:shape>
          <o:OLEObject Type="Embed" ProgID="Equation.3" ShapeID="_x0000_i1031" DrawAspect="Content" ObjectID="_1559630201" r:id="rId25"/>
        </w:object>
      </w:r>
      <w:r w:rsidRPr="0073757F">
        <w:rPr>
          <w:rFonts w:ascii="Times New Roman" w:hAnsi="Times New Roman"/>
          <w:spacing w:val="-10"/>
        </w:rPr>
        <w:t xml:space="preserve">, принимающий значения от 1 до </w:t>
      </w:r>
      <w:r w:rsidRPr="0073757F">
        <w:rPr>
          <w:rFonts w:ascii="Times New Roman" w:hAnsi="Times New Roman"/>
          <w:spacing w:val="-10"/>
          <w:lang w:val="en-US"/>
        </w:rPr>
        <w:t>d</w:t>
      </w:r>
      <w:r w:rsidRPr="0073757F">
        <w:rPr>
          <w:rFonts w:ascii="Times New Roman" w:hAnsi="Times New Roman"/>
          <w:spacing w:val="-10"/>
        </w:rPr>
        <w:t xml:space="preserve">. </w:t>
      </w:r>
      <w:r w:rsidRPr="0073757F">
        <w:rPr>
          <w:rFonts w:ascii="Times New Roman" w:hAnsi="Times New Roman"/>
          <w:spacing w:val="-10"/>
          <w:lang w:val="en-US"/>
        </w:rPr>
        <w:t>t</w:t>
      </w:r>
      <w:r w:rsidRPr="0073757F">
        <w:rPr>
          <w:rFonts w:ascii="Times New Roman" w:hAnsi="Times New Roman"/>
          <w:spacing w:val="-10"/>
        </w:rPr>
        <w:t>=</w:t>
      </w:r>
      <w:r w:rsidRPr="0073757F">
        <w:rPr>
          <w:rFonts w:ascii="Times New Roman" w:hAnsi="Times New Roman"/>
          <w:spacing w:val="-10"/>
          <w:lang w:val="en-US"/>
        </w:rPr>
        <w:t>d</w:t>
      </w:r>
      <w:r w:rsidRPr="0073757F">
        <w:rPr>
          <w:rFonts w:ascii="Times New Roman" w:hAnsi="Times New Roman"/>
          <w:spacing w:val="-10"/>
        </w:rPr>
        <w:t xml:space="preserve"> – порядковый номер рабочего дня начисления резерва </w:t>
      </w:r>
      <w:r w:rsidRPr="0073757F">
        <w:rPr>
          <w:rFonts w:ascii="Times New Roman" w:hAnsi="Times New Roman"/>
          <w:spacing w:val="-10"/>
          <w:position w:val="-12"/>
        </w:rPr>
        <w:object w:dxaOrig="260" w:dyaOrig="360">
          <v:shape id="_x0000_i1032" type="#_x0000_t75" style="width:12.1pt;height:17.85pt" o:ole="">
            <v:imagedata r:id="rId18" o:title=""/>
          </v:shape>
          <o:OLEObject Type="Embed" ProgID="Equation.3" ShapeID="_x0000_i1032" DrawAspect="Content" ObjectID="_1559630202" r:id="rId26"/>
        </w:object>
      </w:r>
      <w:r w:rsidRPr="0073757F">
        <w:rPr>
          <w:rFonts w:ascii="Times New Roman" w:hAnsi="Times New Roman"/>
        </w:rPr>
        <w:t>;</w:t>
      </w:r>
    </w:p>
    <w:p w:rsidR="00C924BF" w:rsidRPr="0073757F" w:rsidRDefault="00C924BF" w:rsidP="001C5E1E">
      <w:pPr>
        <w:spacing w:after="0"/>
        <w:ind w:left="1065"/>
        <w:jc w:val="both"/>
        <w:rPr>
          <w:rFonts w:ascii="Times New Roman" w:hAnsi="Times New Roman"/>
          <w:spacing w:val="-10"/>
        </w:rPr>
      </w:pPr>
      <w:r w:rsidRPr="0073757F">
        <w:rPr>
          <w:rFonts w:ascii="Times New Roman" w:hAnsi="Times New Roman"/>
          <w:spacing w:val="-10"/>
          <w:position w:val="-12"/>
        </w:rPr>
        <w:object w:dxaOrig="580" w:dyaOrig="360">
          <v:shape id="_x0000_i1033" type="#_x0000_t75" style="width:29.95pt;height:17.85pt" o:ole="">
            <v:imagedata r:id="rId27" o:title=""/>
          </v:shape>
          <o:OLEObject Type="Embed" ProgID="Equation.3" ShapeID="_x0000_i1033" DrawAspect="Content" ObjectID="_1559630203" r:id="rId28"/>
        </w:object>
      </w:r>
      <w:r w:rsidRPr="0073757F">
        <w:rPr>
          <w:rFonts w:ascii="Times New Roman" w:hAnsi="Times New Roman"/>
          <w:spacing w:val="-10"/>
        </w:rPr>
        <w:t xml:space="preserve">- стоимость чистых активов по состоянию на конец каждого рабочего дня </w:t>
      </w:r>
      <w:r w:rsidRPr="0073757F">
        <w:rPr>
          <w:rFonts w:ascii="Times New Roman" w:hAnsi="Times New Roman"/>
          <w:spacing w:val="-10"/>
          <w:lang w:val="en-US"/>
        </w:rPr>
        <w:t>t</w:t>
      </w:r>
      <w:r w:rsidRPr="0073757F">
        <w:rPr>
          <w:rFonts w:ascii="Times New Roman" w:hAnsi="Times New Roman"/>
          <w:spacing w:val="-10"/>
        </w:rPr>
        <w:t xml:space="preserve">, за исключением дня </w:t>
      </w:r>
      <w:r w:rsidRPr="0073757F">
        <w:rPr>
          <w:rFonts w:ascii="Times New Roman" w:hAnsi="Times New Roman"/>
          <w:spacing w:val="-10"/>
          <w:lang w:val="en-US"/>
        </w:rPr>
        <w:t>d</w:t>
      </w:r>
      <w:r w:rsidRPr="0073757F">
        <w:rPr>
          <w:rFonts w:ascii="Times New Roman" w:hAnsi="Times New Roman"/>
          <w:spacing w:val="-10"/>
        </w:rPr>
        <w:t xml:space="preserve">. Если на рабочий день </w:t>
      </w:r>
      <w:r w:rsidRPr="0073757F">
        <w:rPr>
          <w:rFonts w:ascii="Times New Roman" w:hAnsi="Times New Roman"/>
          <w:spacing w:val="-10"/>
          <w:lang w:val="en-US"/>
        </w:rPr>
        <w:t>t</w:t>
      </w:r>
      <w:r w:rsidRPr="0073757F">
        <w:rPr>
          <w:rFonts w:ascii="Times New Roman" w:hAnsi="Times New Roman"/>
          <w:spacing w:val="-10"/>
        </w:rPr>
        <w:t xml:space="preserve">  СЧА не определена, она принимается равной СЧА за предшествующий дню </w:t>
      </w:r>
      <w:r w:rsidRPr="0073757F">
        <w:rPr>
          <w:rFonts w:ascii="Times New Roman" w:hAnsi="Times New Roman"/>
          <w:spacing w:val="-10"/>
          <w:lang w:val="en-US"/>
        </w:rPr>
        <w:t>t</w:t>
      </w:r>
      <w:r w:rsidRPr="0073757F">
        <w:rPr>
          <w:rFonts w:ascii="Times New Roman" w:hAnsi="Times New Roman"/>
          <w:spacing w:val="-10"/>
        </w:rPr>
        <w:t xml:space="preserve"> рабочий день текущего отчетного года.</w:t>
      </w:r>
    </w:p>
    <w:p w:rsidR="00C924BF" w:rsidRPr="0073757F" w:rsidRDefault="00C924BF" w:rsidP="001C5E1E">
      <w:pPr>
        <w:spacing w:after="0"/>
        <w:ind w:left="1065"/>
        <w:jc w:val="both"/>
        <w:rPr>
          <w:rFonts w:ascii="Times New Roman" w:hAnsi="Times New Roman"/>
          <w:spacing w:val="-10"/>
        </w:rPr>
      </w:pPr>
      <w:r w:rsidRPr="0073757F">
        <w:rPr>
          <w:rFonts w:ascii="Times New Roman" w:hAnsi="Times New Roman"/>
          <w:spacing w:val="-10"/>
          <w:position w:val="-12"/>
        </w:rPr>
        <w:object w:dxaOrig="840" w:dyaOrig="380">
          <v:shape id="_x0000_i1034" type="#_x0000_t75" style="width:43.2pt;height:17.85pt" o:ole="">
            <v:imagedata r:id="rId29" o:title=""/>
          </v:shape>
          <o:OLEObject Type="Embed" ProgID="Equation.3" ShapeID="_x0000_i1034" DrawAspect="Content" ObjectID="_1559630204" r:id="rId30"/>
        </w:object>
      </w:r>
      <w:r w:rsidRPr="0073757F">
        <w:rPr>
          <w:rFonts w:ascii="Times New Roman" w:hAnsi="Times New Roman"/>
          <w:spacing w:val="-10"/>
        </w:rPr>
        <w:t xml:space="preserve">- расчетная (промежуточная) величина СЧА на дату </w:t>
      </w:r>
      <w:r w:rsidRPr="0073757F">
        <w:rPr>
          <w:rFonts w:ascii="Times New Roman" w:hAnsi="Times New Roman"/>
          <w:spacing w:val="-10"/>
          <w:lang w:val="en-US"/>
        </w:rPr>
        <w:t>d</w:t>
      </w:r>
      <w:r w:rsidRPr="0073757F">
        <w:rPr>
          <w:rFonts w:ascii="Times New Roman" w:hAnsi="Times New Roman"/>
          <w:spacing w:val="-10"/>
        </w:rPr>
        <w:t xml:space="preserve">, в которой начисляется резерв </w:t>
      </w:r>
      <w:r w:rsidRPr="0073757F">
        <w:rPr>
          <w:rFonts w:ascii="Times New Roman" w:hAnsi="Times New Roman"/>
          <w:spacing w:val="-10"/>
          <w:position w:val="-12"/>
        </w:rPr>
        <w:object w:dxaOrig="260" w:dyaOrig="360">
          <v:shape id="_x0000_i1035" type="#_x0000_t75" style="width:12.1pt;height:17.85pt" o:ole="">
            <v:imagedata r:id="rId18" o:title=""/>
          </v:shape>
          <o:OLEObject Type="Embed" ProgID="Equation.3" ShapeID="_x0000_i1035" DrawAspect="Content" ObjectID="_1559630205" r:id="rId31"/>
        </w:object>
      </w:r>
      <w:r w:rsidRPr="0073757F">
        <w:rPr>
          <w:rFonts w:ascii="Times New Roman" w:hAnsi="Times New Roman"/>
          <w:spacing w:val="-10"/>
        </w:rPr>
        <w:t>, определенная с точностью до 2-х знаков после запятой по формуле:</w:t>
      </w:r>
    </w:p>
    <w:p w:rsidR="00C924BF" w:rsidRPr="0073757F" w:rsidRDefault="00730185" w:rsidP="001C5E1E">
      <w:pPr>
        <w:spacing w:after="0" w:line="360" w:lineRule="auto"/>
        <w:ind w:left="1066"/>
        <w:jc w:val="both"/>
        <w:rPr>
          <w:rFonts w:ascii="Times New Roman" w:hAnsi="Times New Roman"/>
          <w:spacing w:val="-10"/>
        </w:rPr>
      </w:pPr>
      <w:r w:rsidRPr="00730185">
        <w:rPr>
          <w:rFonts w:ascii="Times New Roman" w:hAnsi="Times New Roman"/>
          <w:spacing w:val="-10"/>
          <w:position w:val="-120"/>
        </w:rPr>
        <w:object w:dxaOrig="7600" w:dyaOrig="2560">
          <v:shape id="_x0000_i1036" type="#_x0000_t75" style="width:378.45pt;height:127.85pt" o:ole="">
            <v:imagedata r:id="rId32" o:title=""/>
          </v:shape>
          <o:OLEObject Type="Embed" ProgID="Equation.3" ShapeID="_x0000_i1036" DrawAspect="Content" ObjectID="_1559630206" r:id="rId33"/>
        </w:object>
      </w:r>
      <w:r w:rsidR="00C924BF" w:rsidRPr="0073757F">
        <w:rPr>
          <w:rFonts w:ascii="Times New Roman" w:hAnsi="Times New Roman"/>
          <w:spacing w:val="-10"/>
        </w:rPr>
        <w:t>;</w:t>
      </w:r>
    </w:p>
    <w:p w:rsidR="00C924BF" w:rsidRPr="0073757F" w:rsidRDefault="00C924BF" w:rsidP="001C5E1E">
      <w:pPr>
        <w:spacing w:after="0"/>
        <w:ind w:left="1066"/>
        <w:jc w:val="both"/>
        <w:rPr>
          <w:rFonts w:ascii="Times New Roman" w:hAnsi="Times New Roman"/>
        </w:rPr>
      </w:pPr>
      <w:r w:rsidRPr="0073757F">
        <w:rPr>
          <w:rFonts w:ascii="Times New Roman" w:hAnsi="Times New Roman"/>
          <w:position w:val="-12"/>
        </w:rPr>
        <w:object w:dxaOrig="999" w:dyaOrig="360">
          <v:shape id="_x0000_i1037" type="#_x0000_t75" style="width:50.7pt;height:17.85pt" o:ole="">
            <v:imagedata r:id="rId34" o:title=""/>
          </v:shape>
          <o:OLEObject Type="Embed" ProgID="Equation.3" ShapeID="_x0000_i1037" DrawAspect="Content" ObjectID="_1559630207" r:id="rId35"/>
        </w:object>
      </w:r>
      <w:r w:rsidRPr="0073757F">
        <w:rPr>
          <w:rFonts w:ascii="Times New Roman" w:hAnsi="Times New Roman"/>
        </w:rPr>
        <w:t xml:space="preserve">- расчетная величина активов, включая дебиторскую задолженность  на дату </w:t>
      </w:r>
      <w:r w:rsidRPr="0073757F">
        <w:rPr>
          <w:rFonts w:ascii="Times New Roman" w:hAnsi="Times New Roman"/>
          <w:lang w:val="en-US"/>
        </w:rPr>
        <w:t>d</w:t>
      </w:r>
      <w:r w:rsidRPr="0073757F">
        <w:rPr>
          <w:rFonts w:ascii="Times New Roman" w:hAnsi="Times New Roman"/>
        </w:rPr>
        <w:t xml:space="preserve">. Дебиторскую задолженность на дату </w:t>
      </w:r>
      <w:r w:rsidRPr="0073757F">
        <w:rPr>
          <w:rFonts w:ascii="Times New Roman" w:hAnsi="Times New Roman"/>
          <w:lang w:val="en-US"/>
        </w:rPr>
        <w:t>d</w:t>
      </w:r>
      <w:r w:rsidRPr="0073757F">
        <w:rPr>
          <w:rFonts w:ascii="Times New Roman" w:hAnsi="Times New Roman"/>
        </w:rPr>
        <w:t xml:space="preserve"> необходимо учитывать до начисления вознаграждений и резерва на выплату вознаграждения за дату </w:t>
      </w:r>
      <w:r w:rsidRPr="0073757F">
        <w:rPr>
          <w:rFonts w:ascii="Times New Roman" w:hAnsi="Times New Roman"/>
          <w:lang w:val="en-US"/>
        </w:rPr>
        <w:t>d</w:t>
      </w:r>
      <w:r w:rsidRPr="0073757F">
        <w:rPr>
          <w:rFonts w:ascii="Times New Roman" w:hAnsi="Times New Roman"/>
        </w:rPr>
        <w:t xml:space="preserve">. В случае оплаты в дату </w:t>
      </w:r>
      <w:r w:rsidRPr="0073757F">
        <w:rPr>
          <w:rFonts w:ascii="Times New Roman" w:hAnsi="Times New Roman"/>
          <w:lang w:val="en-US"/>
        </w:rPr>
        <w:t>d</w:t>
      </w:r>
      <w:r w:rsidRPr="0073757F">
        <w:rPr>
          <w:rFonts w:ascii="Times New Roman" w:hAnsi="Times New Roman"/>
        </w:rPr>
        <w:t xml:space="preserve"> </w:t>
      </w:r>
      <w:r w:rsidR="00241223">
        <w:rPr>
          <w:rFonts w:ascii="Times New Roman" w:hAnsi="Times New Roman"/>
        </w:rPr>
        <w:t>У</w:t>
      </w:r>
      <w:r w:rsidRPr="0073757F">
        <w:rPr>
          <w:rFonts w:ascii="Times New Roman" w:hAnsi="Times New Roman"/>
        </w:rPr>
        <w:t xml:space="preserve">правляющей компанией из </w:t>
      </w:r>
      <w:r w:rsidR="00033598">
        <w:rPr>
          <w:rFonts w:ascii="Times New Roman" w:hAnsi="Times New Roman"/>
        </w:rPr>
        <w:t xml:space="preserve"> имущества Фонда</w:t>
      </w:r>
      <w:r w:rsidRPr="0073757F">
        <w:rPr>
          <w:rFonts w:ascii="Times New Roman" w:hAnsi="Times New Roman"/>
        </w:rPr>
        <w:t xml:space="preserve"> вознаграждений, начисленных в дату </w:t>
      </w:r>
      <w:r w:rsidRPr="0073757F">
        <w:rPr>
          <w:rFonts w:ascii="Times New Roman" w:hAnsi="Times New Roman"/>
          <w:lang w:val="en-US"/>
        </w:rPr>
        <w:t>d</w:t>
      </w:r>
      <w:r w:rsidRPr="0073757F">
        <w:rPr>
          <w:rFonts w:ascii="Times New Roman" w:hAnsi="Times New Roman"/>
        </w:rPr>
        <w:t xml:space="preserve">, необходимо при определении расчетной величины активов на дату </w:t>
      </w:r>
      <w:r w:rsidRPr="0073757F">
        <w:rPr>
          <w:rFonts w:ascii="Times New Roman" w:hAnsi="Times New Roman"/>
          <w:lang w:val="en-US"/>
        </w:rPr>
        <w:t>d</w:t>
      </w:r>
      <w:r w:rsidRPr="0073757F">
        <w:rPr>
          <w:rFonts w:ascii="Times New Roman" w:hAnsi="Times New Roman"/>
        </w:rPr>
        <w:t xml:space="preserve"> увеличить сумму активов на сумму уплаченных вознаграждений в дату </w:t>
      </w:r>
      <w:r w:rsidRPr="0073757F">
        <w:rPr>
          <w:rFonts w:ascii="Times New Roman" w:hAnsi="Times New Roman"/>
          <w:lang w:val="en-US"/>
        </w:rPr>
        <w:t>d</w:t>
      </w:r>
      <w:r w:rsidRPr="0073757F">
        <w:rPr>
          <w:rFonts w:ascii="Times New Roman" w:hAnsi="Times New Roman"/>
        </w:rPr>
        <w:t xml:space="preserve">. </w:t>
      </w:r>
    </w:p>
    <w:p w:rsidR="00C924BF" w:rsidRPr="0073757F" w:rsidRDefault="00C924BF" w:rsidP="001C5E1E">
      <w:pPr>
        <w:spacing w:after="0"/>
        <w:ind w:left="1066"/>
        <w:jc w:val="both"/>
        <w:rPr>
          <w:rFonts w:ascii="Times New Roman" w:hAnsi="Times New Roman"/>
        </w:rPr>
      </w:pPr>
      <w:r w:rsidRPr="0073757F">
        <w:rPr>
          <w:rFonts w:ascii="Times New Roman" w:hAnsi="Times New Roman"/>
          <w:position w:val="-12"/>
        </w:rPr>
        <w:object w:dxaOrig="520" w:dyaOrig="360">
          <v:shape id="_x0000_i1038" type="#_x0000_t75" style="width:25.35pt;height:17.85pt" o:ole="">
            <v:imagedata r:id="rId36" o:title=""/>
          </v:shape>
          <o:OLEObject Type="Embed" ProgID="Equation.3" ShapeID="_x0000_i1038" DrawAspect="Content" ObjectID="_1559630208" r:id="rId37"/>
        </w:object>
      </w:r>
      <w:r w:rsidRPr="0073757F">
        <w:rPr>
          <w:rFonts w:ascii="Times New Roman" w:hAnsi="Times New Roman"/>
        </w:rPr>
        <w:t xml:space="preserve"> - величина кредиторской задолженности без учета начисленных вознаграждений на дату </w:t>
      </w:r>
      <w:r w:rsidRPr="0073757F">
        <w:rPr>
          <w:rFonts w:ascii="Times New Roman" w:hAnsi="Times New Roman"/>
          <w:lang w:val="en-US"/>
        </w:rPr>
        <w:t>d</w:t>
      </w:r>
      <w:r w:rsidRPr="0073757F">
        <w:rPr>
          <w:rFonts w:ascii="Times New Roman" w:hAnsi="Times New Roman"/>
        </w:rPr>
        <w:t xml:space="preserve">, включая остаток резерва на выплату вознаграждения на дату </w:t>
      </w:r>
      <w:r w:rsidRPr="0073757F">
        <w:rPr>
          <w:rFonts w:ascii="Times New Roman" w:hAnsi="Times New Roman"/>
          <w:lang w:val="en-US"/>
        </w:rPr>
        <w:t>d</w:t>
      </w:r>
      <w:r w:rsidRPr="0073757F">
        <w:rPr>
          <w:rFonts w:ascii="Times New Roman" w:hAnsi="Times New Roman"/>
        </w:rPr>
        <w:t>-1, где</w:t>
      </w:r>
      <w:r w:rsidRPr="0073757F">
        <w:rPr>
          <w:rFonts w:ascii="Times New Roman" w:hAnsi="Times New Roman"/>
          <w:lang w:val="en-US"/>
        </w:rPr>
        <w:t>d</w:t>
      </w:r>
      <w:r w:rsidRPr="0073757F">
        <w:rPr>
          <w:rFonts w:ascii="Times New Roman" w:hAnsi="Times New Roman"/>
        </w:rPr>
        <w:t xml:space="preserve">-1 –предшествующий рабочий день дате </w:t>
      </w:r>
      <w:r w:rsidRPr="0073757F">
        <w:rPr>
          <w:rFonts w:ascii="Times New Roman" w:hAnsi="Times New Roman"/>
          <w:lang w:val="en-US"/>
        </w:rPr>
        <w:t>d</w:t>
      </w:r>
      <w:r w:rsidRPr="0073757F">
        <w:rPr>
          <w:rFonts w:ascii="Times New Roman" w:hAnsi="Times New Roman"/>
        </w:rPr>
        <w:t xml:space="preserve">. </w:t>
      </w:r>
    </w:p>
    <w:p w:rsidR="00C924BF" w:rsidRPr="0073757F" w:rsidRDefault="00C924BF" w:rsidP="001C5E1E">
      <w:pPr>
        <w:spacing w:after="0"/>
        <w:ind w:left="1066"/>
        <w:jc w:val="both"/>
        <w:rPr>
          <w:rFonts w:ascii="Times New Roman" w:hAnsi="Times New Roman"/>
          <w:spacing w:val="-10"/>
        </w:rPr>
      </w:pPr>
      <w:r w:rsidRPr="0073757F">
        <w:rPr>
          <w:rFonts w:ascii="Times New Roman" w:hAnsi="Times New Roman"/>
          <w:position w:val="-28"/>
        </w:rPr>
        <w:object w:dxaOrig="600" w:dyaOrig="680">
          <v:shape id="_x0000_i1039" type="#_x0000_t75" style="width:29.95pt;height:32.85pt" o:ole="">
            <v:imagedata r:id="rId38" o:title=""/>
          </v:shape>
          <o:OLEObject Type="Embed" ProgID="Equation.3" ShapeID="_x0000_i1039" DrawAspect="Content" ObjectID="_1559630209" r:id="rId39"/>
        </w:object>
      </w:r>
      <w:r w:rsidRPr="0073757F">
        <w:rPr>
          <w:rFonts w:ascii="Times New Roman" w:hAnsi="Times New Roman"/>
        </w:rPr>
        <w:t xml:space="preserve">- общая сумма резервов на выплату вознаграждения, начисленных с начала года до даты </w:t>
      </w:r>
      <w:r w:rsidRPr="0073757F">
        <w:rPr>
          <w:rFonts w:ascii="Times New Roman" w:hAnsi="Times New Roman"/>
          <w:lang w:val="en-US"/>
        </w:rPr>
        <w:t>d</w:t>
      </w:r>
      <w:r w:rsidRPr="0073757F">
        <w:rPr>
          <w:rFonts w:ascii="Times New Roman" w:hAnsi="Times New Roman"/>
        </w:rPr>
        <w:t>.</w:t>
      </w:r>
    </w:p>
    <w:p w:rsidR="00C924BF" w:rsidRPr="0073757F" w:rsidRDefault="00C924BF" w:rsidP="001C5E1E">
      <w:pPr>
        <w:spacing w:after="0"/>
        <w:ind w:left="1066"/>
        <w:jc w:val="both"/>
        <w:rPr>
          <w:rFonts w:ascii="Times New Roman" w:hAnsi="Times New Roman"/>
          <w:spacing w:val="-10"/>
        </w:rPr>
      </w:pPr>
      <w:r w:rsidRPr="0073757F">
        <w:rPr>
          <w:rFonts w:ascii="Times New Roman" w:hAnsi="Times New Roman"/>
          <w:spacing w:val="-10"/>
          <w:position w:val="-6"/>
        </w:rPr>
        <w:object w:dxaOrig="200" w:dyaOrig="220">
          <v:shape id="_x0000_i1040" type="#_x0000_t75" style="width:10.35pt;height:10.35pt" o:ole="">
            <v:imagedata r:id="rId40" o:title=""/>
          </v:shape>
          <o:OLEObject Type="Embed" ProgID="Equation.3" ShapeID="_x0000_i1040" DrawAspect="Content" ObjectID="_1559630210" r:id="rId41"/>
        </w:object>
      </w:r>
      <w:r w:rsidRPr="0073757F">
        <w:rPr>
          <w:rFonts w:ascii="Times New Roman" w:hAnsi="Times New Roman"/>
          <w:spacing w:val="-10"/>
        </w:rPr>
        <w:t>- процентная ставка, соответствующая:</w:t>
      </w:r>
    </w:p>
    <w:p w:rsidR="00C924BF" w:rsidRPr="0073757F" w:rsidRDefault="00C924BF" w:rsidP="001C5E1E">
      <w:pPr>
        <w:spacing w:after="0"/>
        <w:ind w:left="1066"/>
        <w:jc w:val="both"/>
        <w:rPr>
          <w:rFonts w:ascii="Times New Roman" w:hAnsi="Times New Roman"/>
          <w:spacing w:val="-10"/>
        </w:rPr>
      </w:pPr>
      <w:r w:rsidRPr="0073757F">
        <w:rPr>
          <w:rFonts w:ascii="Times New Roman" w:hAnsi="Times New Roman"/>
          <w:spacing w:val="-10"/>
          <w:position w:val="-12"/>
        </w:rPr>
        <w:object w:dxaOrig="460" w:dyaOrig="360">
          <v:shape id="_x0000_i1041" type="#_x0000_t75" style="width:25.35pt;height:21.3pt" o:ole="">
            <v:imagedata r:id="rId42" o:title=""/>
          </v:shape>
          <o:OLEObject Type="Embed" ProgID="Equation.3" ShapeID="_x0000_i1041" DrawAspect="Content" ObjectID="_1559630211" r:id="rId43"/>
        </w:object>
      </w:r>
      <w:r w:rsidRPr="0073757F">
        <w:rPr>
          <w:rFonts w:ascii="Times New Roman" w:hAnsi="Times New Roman"/>
          <w:spacing w:val="-10"/>
        </w:rPr>
        <w:t xml:space="preserve"> -  размер вознаграждения </w:t>
      </w:r>
      <w:r w:rsidR="00241223">
        <w:rPr>
          <w:rFonts w:ascii="Times New Roman" w:hAnsi="Times New Roman"/>
          <w:spacing w:val="-10"/>
        </w:rPr>
        <w:t>У</w:t>
      </w:r>
      <w:r w:rsidRPr="0073757F">
        <w:rPr>
          <w:rFonts w:ascii="Times New Roman" w:hAnsi="Times New Roman"/>
          <w:spacing w:val="-10"/>
        </w:rPr>
        <w:t xml:space="preserve">правляющей компании относительно СГСЧА, установленный </w:t>
      </w:r>
      <w:r w:rsidRPr="00F02B97">
        <w:rPr>
          <w:rFonts w:ascii="Times New Roman" w:hAnsi="Times New Roman"/>
          <w:spacing w:val="-10"/>
        </w:rPr>
        <w:t xml:space="preserve">правилами </w:t>
      </w:r>
      <w:r w:rsidR="00C75B5E" w:rsidRPr="00F02B97">
        <w:rPr>
          <w:rFonts w:ascii="Times New Roman" w:hAnsi="Times New Roman"/>
          <w:spacing w:val="-10"/>
        </w:rPr>
        <w:t xml:space="preserve">доверительного управления </w:t>
      </w:r>
      <w:r w:rsidR="001B2CE3" w:rsidRPr="00F753C5">
        <w:rPr>
          <w:rFonts w:ascii="Times New Roman" w:hAnsi="Times New Roman"/>
        </w:rPr>
        <w:t>Фонд</w:t>
      </w:r>
      <w:r w:rsidR="003D1EE7">
        <w:rPr>
          <w:rFonts w:ascii="Times New Roman" w:hAnsi="Times New Roman"/>
        </w:rPr>
        <w:t>а</w:t>
      </w:r>
      <w:r w:rsidR="00C75B5E">
        <w:rPr>
          <w:rFonts w:ascii="Times New Roman" w:hAnsi="Times New Roman"/>
          <w:spacing w:val="-10"/>
        </w:rPr>
        <w:t xml:space="preserve"> </w:t>
      </w:r>
      <w:r w:rsidRPr="0073757F">
        <w:rPr>
          <w:rFonts w:ascii="Times New Roman" w:hAnsi="Times New Roman"/>
          <w:spacing w:val="-10"/>
        </w:rPr>
        <w:t xml:space="preserve">(в долях), действующий в течение периода </w:t>
      </w:r>
      <w:r w:rsidRPr="0073757F">
        <w:rPr>
          <w:rFonts w:ascii="Times New Roman" w:hAnsi="Times New Roman"/>
          <w:spacing w:val="-10"/>
          <w:position w:val="-12"/>
        </w:rPr>
        <w:object w:dxaOrig="260" w:dyaOrig="360">
          <v:shape id="_x0000_i1042" type="#_x0000_t75" style="width:13.25pt;height:17.85pt" o:ole="">
            <v:imagedata r:id="rId22" o:title=""/>
          </v:shape>
          <o:OLEObject Type="Embed" ProgID="Equation.3" ShapeID="_x0000_i1042" DrawAspect="Content" ObjectID="_1559630212" r:id="rId44"/>
        </w:object>
      </w:r>
      <w:r w:rsidRPr="0073757F">
        <w:rPr>
          <w:rFonts w:ascii="Times New Roman" w:hAnsi="Times New Roman"/>
          <w:spacing w:val="-10"/>
        </w:rPr>
        <w:t>;</w:t>
      </w:r>
    </w:p>
    <w:p w:rsidR="00C924BF" w:rsidRPr="0073757F" w:rsidRDefault="00C924BF" w:rsidP="001C5E1E">
      <w:pPr>
        <w:spacing w:after="0"/>
        <w:ind w:left="1066"/>
        <w:jc w:val="both"/>
        <w:rPr>
          <w:rFonts w:ascii="Times New Roman" w:hAnsi="Times New Roman"/>
          <w:spacing w:val="-10"/>
        </w:rPr>
      </w:pPr>
      <w:r w:rsidRPr="0073757F">
        <w:rPr>
          <w:rFonts w:ascii="Times New Roman" w:hAnsi="Times New Roman"/>
          <w:spacing w:val="-10"/>
          <w:position w:val="-14"/>
        </w:rPr>
        <w:object w:dxaOrig="420" w:dyaOrig="380">
          <v:shape id="_x0000_i1254" type="#_x0000_t75" style="width:25.35pt;height:25.35pt" o:ole="">
            <v:imagedata r:id="rId45" o:title=""/>
          </v:shape>
          <o:OLEObject Type="Embed" ProgID="Equation.3" ShapeID="_x0000_i1254" DrawAspect="Content" ObjectID="_1559630213" r:id="rId46"/>
        </w:object>
      </w:r>
      <w:r w:rsidRPr="0073757F">
        <w:rPr>
          <w:rFonts w:ascii="Times New Roman" w:hAnsi="Times New Roman"/>
          <w:spacing w:val="-10"/>
        </w:rPr>
        <w:t xml:space="preserve"> - совокупный размер вознаграждений </w:t>
      </w:r>
      <w:r w:rsidR="00033598">
        <w:rPr>
          <w:rFonts w:ascii="Times New Roman" w:hAnsi="Times New Roman"/>
          <w:spacing w:val="-10"/>
        </w:rPr>
        <w:t>Инфраструктурным организациям</w:t>
      </w:r>
      <w:r w:rsidR="00DE3E3C">
        <w:rPr>
          <w:rFonts w:ascii="Times New Roman" w:hAnsi="Times New Roman"/>
          <w:spacing w:val="-10"/>
        </w:rPr>
        <w:t>\</w:t>
      </w:r>
      <w:r w:rsidRPr="0073757F">
        <w:rPr>
          <w:rFonts w:ascii="Times New Roman" w:hAnsi="Times New Roman"/>
          <w:spacing w:val="-10"/>
        </w:rPr>
        <w:t xml:space="preserve">, относительно СГСЧА, установленный </w:t>
      </w:r>
      <w:r w:rsidRPr="00F02B97">
        <w:rPr>
          <w:rFonts w:ascii="Times New Roman" w:hAnsi="Times New Roman"/>
          <w:spacing w:val="-10"/>
        </w:rPr>
        <w:t xml:space="preserve">правилами </w:t>
      </w:r>
      <w:r w:rsidR="00241223" w:rsidRPr="00F02B97">
        <w:rPr>
          <w:rFonts w:ascii="Times New Roman" w:hAnsi="Times New Roman"/>
          <w:spacing w:val="-10"/>
        </w:rPr>
        <w:t xml:space="preserve">доверительного управления </w:t>
      </w:r>
      <w:r w:rsidR="007538EE" w:rsidRPr="00F753C5">
        <w:rPr>
          <w:rFonts w:ascii="Times New Roman" w:hAnsi="Times New Roman"/>
        </w:rPr>
        <w:t>Фонд</w:t>
      </w:r>
      <w:r w:rsidR="003D1EE7">
        <w:rPr>
          <w:rFonts w:ascii="Times New Roman" w:hAnsi="Times New Roman"/>
        </w:rPr>
        <w:t>а</w:t>
      </w:r>
      <w:r w:rsidR="00241223">
        <w:rPr>
          <w:rFonts w:ascii="Times New Roman" w:hAnsi="Times New Roman"/>
          <w:spacing w:val="-10"/>
        </w:rPr>
        <w:t xml:space="preserve"> </w:t>
      </w:r>
      <w:r w:rsidRPr="0073757F">
        <w:rPr>
          <w:rFonts w:ascii="Times New Roman" w:hAnsi="Times New Roman"/>
          <w:spacing w:val="-10"/>
        </w:rPr>
        <w:t xml:space="preserve">(в долях), действующий в течение периода </w:t>
      </w:r>
      <w:r w:rsidRPr="0073757F">
        <w:rPr>
          <w:rFonts w:ascii="Times New Roman" w:hAnsi="Times New Roman"/>
          <w:spacing w:val="-10"/>
          <w:position w:val="-12"/>
        </w:rPr>
        <w:object w:dxaOrig="260" w:dyaOrig="360">
          <v:shape id="_x0000_i1255" type="#_x0000_t75" style="width:13.25pt;height:17.85pt" o:ole="">
            <v:imagedata r:id="rId22" o:title=""/>
          </v:shape>
          <o:OLEObject Type="Embed" ProgID="Equation.3" ShapeID="_x0000_i1255" DrawAspect="Content" ObjectID="_1559630214" r:id="rId47"/>
        </w:object>
      </w:r>
      <w:r w:rsidRPr="0073757F">
        <w:rPr>
          <w:rFonts w:ascii="Times New Roman" w:hAnsi="Times New Roman"/>
          <w:spacing w:val="-10"/>
        </w:rPr>
        <w:t>;</w:t>
      </w:r>
    </w:p>
    <w:p w:rsidR="00C924BF" w:rsidRPr="0073757F" w:rsidRDefault="00C924BF" w:rsidP="001C5E1E">
      <w:pPr>
        <w:spacing w:after="0"/>
        <w:ind w:left="1066"/>
        <w:jc w:val="both"/>
        <w:rPr>
          <w:rFonts w:ascii="Times New Roman" w:hAnsi="Times New Roman"/>
        </w:rPr>
      </w:pPr>
      <w:r w:rsidRPr="0073757F">
        <w:rPr>
          <w:rFonts w:ascii="Times New Roman" w:hAnsi="Times New Roman"/>
          <w:lang w:val="en-US"/>
        </w:rPr>
        <w:t>N</w:t>
      </w:r>
      <w:r w:rsidRPr="0073757F">
        <w:rPr>
          <w:rFonts w:ascii="Times New Roman" w:hAnsi="Times New Roman"/>
        </w:rPr>
        <w:t xml:space="preserve"> – кол-во ставок, действовавших в отчетному году;</w:t>
      </w:r>
    </w:p>
    <w:p w:rsidR="00C924BF" w:rsidRPr="0073757F" w:rsidRDefault="00C924BF" w:rsidP="001C5E1E">
      <w:pPr>
        <w:spacing w:after="0"/>
        <w:ind w:left="1066"/>
        <w:jc w:val="both"/>
        <w:rPr>
          <w:rFonts w:ascii="Times New Roman" w:hAnsi="Times New Roman"/>
          <w:spacing w:val="-10"/>
        </w:rPr>
      </w:pPr>
      <w:r w:rsidRPr="0073757F">
        <w:rPr>
          <w:rFonts w:ascii="Times New Roman" w:hAnsi="Times New Roman"/>
          <w:spacing w:val="-10"/>
          <w:position w:val="-12"/>
        </w:rPr>
        <w:object w:dxaOrig="279" w:dyaOrig="360">
          <v:shape id="_x0000_i1256" type="#_x0000_t75" style="width:12.1pt;height:17.85pt" o:ole="">
            <v:imagedata r:id="rId48" o:title=""/>
          </v:shape>
          <o:OLEObject Type="Embed" ProgID="Equation.3" ShapeID="_x0000_i1256" DrawAspect="Content" ObjectID="_1559630215" r:id="rId49"/>
        </w:object>
      </w:r>
      <w:r w:rsidRPr="0073757F">
        <w:rPr>
          <w:rFonts w:ascii="Times New Roman" w:hAnsi="Times New Roman"/>
          <w:spacing w:val="-10"/>
        </w:rPr>
        <w:t xml:space="preserve">- каждая процентная ставка, действовавшая в течение периода </w:t>
      </w:r>
      <w:r w:rsidRPr="0073757F">
        <w:rPr>
          <w:rFonts w:ascii="Times New Roman" w:hAnsi="Times New Roman"/>
          <w:spacing w:val="-10"/>
          <w:position w:val="-12"/>
        </w:rPr>
        <w:object w:dxaOrig="260" w:dyaOrig="360">
          <v:shape id="_x0000_i1257" type="#_x0000_t75" style="width:13.25pt;height:17.85pt" o:ole="">
            <v:imagedata r:id="rId22" o:title=""/>
          </v:shape>
          <o:OLEObject Type="Embed" ProgID="Equation.3" ShapeID="_x0000_i1257" DrawAspect="Content" ObjectID="_1559630216" r:id="rId50"/>
        </w:object>
      </w:r>
      <w:r w:rsidRPr="0073757F">
        <w:rPr>
          <w:rFonts w:ascii="Times New Roman" w:hAnsi="Times New Roman"/>
          <w:spacing w:val="-10"/>
        </w:rPr>
        <w:t>;</w:t>
      </w:r>
    </w:p>
    <w:p w:rsidR="00C924BF" w:rsidRPr="0073757F" w:rsidRDefault="001C5E1E" w:rsidP="001C5E1E">
      <w:pPr>
        <w:spacing w:after="0"/>
        <w:ind w:left="1066"/>
        <w:jc w:val="both"/>
        <w:rPr>
          <w:rFonts w:ascii="Times New Roman" w:hAnsi="Times New Roman"/>
          <w:spacing w:val="-10"/>
        </w:rPr>
      </w:pPr>
      <w:r>
        <w:rPr>
          <w:rFonts w:ascii="Times New Roman" w:hAnsi="Times New Roman"/>
          <w:noProof/>
          <w:lang w:eastAsia="ru-RU"/>
        </w:rPr>
        <w:drawing>
          <wp:anchor distT="0" distB="0" distL="114300" distR="114300" simplePos="0" relativeHeight="251658240" behindDoc="0" locked="0" layoutInCell="1" allowOverlap="1" wp14:anchorId="25C546BD" wp14:editId="1C378B71">
            <wp:simplePos x="0" y="0"/>
            <wp:positionH relativeFrom="margin">
              <wp:posOffset>2051355</wp:posOffset>
            </wp:positionH>
            <wp:positionV relativeFrom="margin">
              <wp:posOffset>2193290</wp:posOffset>
            </wp:positionV>
            <wp:extent cx="3961765" cy="1276350"/>
            <wp:effectExtent l="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61765" cy="1276350"/>
                    </a:xfrm>
                    <a:prstGeom prst="rect">
                      <a:avLst/>
                    </a:prstGeom>
                    <a:noFill/>
                  </pic:spPr>
                </pic:pic>
              </a:graphicData>
            </a:graphic>
          </wp:anchor>
        </w:drawing>
      </w:r>
      <w:r w:rsidR="00C924BF" w:rsidRPr="0073757F">
        <w:rPr>
          <w:rFonts w:ascii="Times New Roman" w:hAnsi="Times New Roman"/>
          <w:spacing w:val="-10"/>
          <w:position w:val="-12"/>
        </w:rPr>
        <w:object w:dxaOrig="300" w:dyaOrig="360">
          <v:shape id="_x0000_i1258" type="#_x0000_t75" style="width:16.15pt;height:17.85pt" o:ole="">
            <v:imagedata r:id="rId52" o:title=""/>
          </v:shape>
          <o:OLEObject Type="Embed" ProgID="Equation.3" ShapeID="_x0000_i1258" DrawAspect="Content" ObjectID="_1559630217" r:id="rId53"/>
        </w:object>
      </w:r>
      <w:r w:rsidR="00C924BF" w:rsidRPr="0073757F">
        <w:rPr>
          <w:rFonts w:ascii="Times New Roman" w:hAnsi="Times New Roman"/>
          <w:spacing w:val="-10"/>
        </w:rPr>
        <w:t xml:space="preserve">- количество рабочих дней периода, в котором действовала ставка </w:t>
      </w:r>
      <w:r w:rsidR="00C924BF" w:rsidRPr="0073757F">
        <w:rPr>
          <w:rFonts w:ascii="Times New Roman" w:hAnsi="Times New Roman"/>
          <w:spacing w:val="-10"/>
          <w:position w:val="-12"/>
        </w:rPr>
        <w:object w:dxaOrig="279" w:dyaOrig="360">
          <v:shape id="_x0000_i1259" type="#_x0000_t75" style="width:12.1pt;height:17.85pt" o:ole="">
            <v:imagedata r:id="rId48" o:title=""/>
          </v:shape>
          <o:OLEObject Type="Embed" ProgID="Equation.3" ShapeID="_x0000_i1259" DrawAspect="Content" ObjectID="_1559630218" r:id="rId54"/>
        </w:object>
      </w:r>
      <w:r w:rsidR="00C924BF" w:rsidRPr="0073757F">
        <w:rPr>
          <w:rFonts w:ascii="Times New Roman" w:hAnsi="Times New Roman"/>
          <w:spacing w:val="-10"/>
        </w:rPr>
        <w:t xml:space="preserve">, принадлежащее периоду </w:t>
      </w:r>
      <w:r w:rsidR="00C924BF" w:rsidRPr="0073757F">
        <w:rPr>
          <w:rFonts w:ascii="Times New Roman" w:hAnsi="Times New Roman"/>
          <w:spacing w:val="-10"/>
          <w:position w:val="-12"/>
        </w:rPr>
        <w:object w:dxaOrig="260" w:dyaOrig="360">
          <v:shape id="_x0000_i1260" type="#_x0000_t75" style="width:13.25pt;height:17.85pt" o:ole="">
            <v:imagedata r:id="rId22" o:title=""/>
          </v:shape>
          <o:OLEObject Type="Embed" ProgID="Equation.3" ShapeID="_x0000_i1260" DrawAspect="Content" ObjectID="_1559630219" r:id="rId55"/>
        </w:object>
      </w:r>
      <w:r w:rsidR="00C924BF" w:rsidRPr="0073757F">
        <w:rPr>
          <w:rFonts w:ascii="Times New Roman" w:hAnsi="Times New Roman"/>
          <w:spacing w:val="-10"/>
        </w:rPr>
        <w:t xml:space="preserve">, где </w:t>
      </w:r>
      <w:r w:rsidR="00C924BF" w:rsidRPr="0073757F">
        <w:rPr>
          <w:rFonts w:ascii="Times New Roman" w:hAnsi="Times New Roman"/>
          <w:spacing w:val="-10"/>
          <w:position w:val="-28"/>
        </w:rPr>
        <w:object w:dxaOrig="1040" w:dyaOrig="680">
          <v:shape id="_x0000_i1261" type="#_x0000_t75" style="width:52.4pt;height:32.85pt" o:ole="">
            <v:imagedata r:id="rId56" o:title=""/>
          </v:shape>
          <o:OLEObject Type="Embed" ProgID="Equation.3" ShapeID="_x0000_i1261" DrawAspect="Content" ObjectID="_1559630220" r:id="rId57"/>
        </w:object>
      </w:r>
      <w:r w:rsidR="00C924BF" w:rsidRPr="0073757F">
        <w:rPr>
          <w:rFonts w:ascii="Times New Roman" w:hAnsi="Times New Roman"/>
          <w:spacing w:val="-10"/>
        </w:rPr>
        <w:t>.</w:t>
      </w:r>
    </w:p>
    <w:p w:rsidR="001C5E1E" w:rsidRDefault="001C5E1E" w:rsidP="006171AA">
      <w:pPr>
        <w:spacing w:line="360" w:lineRule="auto"/>
        <w:ind w:left="567" w:firstLine="567"/>
        <w:jc w:val="both"/>
        <w:rPr>
          <w:rFonts w:ascii="Times New Roman" w:hAnsi="Times New Roman"/>
        </w:rPr>
      </w:pPr>
    </w:p>
    <w:p w:rsidR="00AE3708" w:rsidRPr="00AE3708" w:rsidRDefault="00C924BF" w:rsidP="006171AA">
      <w:pPr>
        <w:spacing w:line="360" w:lineRule="auto"/>
        <w:ind w:left="567" w:firstLine="567"/>
        <w:jc w:val="both"/>
        <w:rPr>
          <w:rFonts w:ascii="Times New Roman" w:hAnsi="Times New Roman"/>
        </w:rPr>
      </w:pPr>
      <w:r w:rsidRPr="0073757F">
        <w:rPr>
          <w:rFonts w:ascii="Times New Roman" w:hAnsi="Times New Roman"/>
        </w:rPr>
        <w:t xml:space="preserve">Значения </w:t>
      </w:r>
      <m:oMath>
        <m:f>
          <m:fPr>
            <m:ctrlPr>
              <w:rPr>
                <w:rFonts w:ascii="Cambria Math" w:hAnsi="Cambria Math"/>
              </w:rPr>
            </m:ctrlPr>
          </m:fPr>
          <m:num>
            <m:nary>
              <m:naryPr>
                <m:chr m:val="∑"/>
                <m:limLoc m:val="undOvr"/>
                <m:ctrlPr>
                  <w:rPr>
                    <w:rFonts w:ascii="Cambria Math" w:hAnsi="Cambria Math"/>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den>
        </m:f>
      </m:oMath>
      <w:r w:rsidRPr="0073757F">
        <w:rPr>
          <w:rFonts w:ascii="Times New Roman" w:hAnsi="Times New Roman"/>
        </w:rPr>
        <w:t>;</w:t>
      </w:r>
      <w:r w:rsidR="00AE3708">
        <w:rPr>
          <w:rFonts w:ascii="Times New Roman" w:hAnsi="Times New Roman"/>
        </w:rPr>
        <w:t xml:space="preserve"> </w:t>
      </w:r>
    </w:p>
    <w:p w:rsidR="00C924BF" w:rsidRPr="00AE3708" w:rsidRDefault="00C924BF" w:rsidP="00AE3708">
      <w:pPr>
        <w:spacing w:line="360" w:lineRule="auto"/>
        <w:ind w:left="567"/>
        <w:jc w:val="both"/>
        <w:rPr>
          <w:rFonts w:ascii="Times New Roman" w:hAnsi="Times New Roman"/>
        </w:rPr>
      </w:pPr>
      <w:r w:rsidRPr="0073757F">
        <w:rPr>
          <w:rFonts w:ascii="Times New Roman" w:hAnsi="Times New Roman"/>
        </w:rPr>
        <w:t>не округляются.</w:t>
      </w:r>
    </w:p>
    <w:p w:rsidR="00C924BF" w:rsidRPr="001C5E1E" w:rsidRDefault="00C924BF" w:rsidP="001C5E1E">
      <w:pPr>
        <w:tabs>
          <w:tab w:val="left" w:pos="426"/>
        </w:tabs>
        <w:spacing w:before="80" w:after="80" w:line="23" w:lineRule="atLeast"/>
        <w:ind w:left="567"/>
        <w:jc w:val="both"/>
        <w:rPr>
          <w:rFonts w:ascii="Times New Roman" w:hAnsi="Times New Roman"/>
        </w:rPr>
      </w:pPr>
      <w:r w:rsidRPr="0073757F">
        <w:rPr>
          <w:rFonts w:ascii="Times New Roman" w:hAnsi="Times New Roman"/>
        </w:rPr>
        <w:t xml:space="preserve">Округление при расчете </w:t>
      </w:r>
      <w:r w:rsidRPr="0073757F">
        <w:rPr>
          <w:rFonts w:ascii="Times New Roman" w:hAnsi="Times New Roman"/>
        </w:rPr>
        <w:object w:dxaOrig="260" w:dyaOrig="360">
          <v:shape id="_x0000_i1051" type="#_x0000_t75" style="width:12.1pt;height:17.85pt" o:ole="">
            <v:imagedata r:id="rId18" o:title=""/>
          </v:shape>
          <o:OLEObject Type="Embed" ProgID="Equation.3" ShapeID="_x0000_i1051" DrawAspect="Content" ObjectID="_1559630221" r:id="rId58"/>
        </w:object>
      </w:r>
      <w:r w:rsidRPr="0073757F">
        <w:rPr>
          <w:rFonts w:ascii="Times New Roman" w:hAnsi="Times New Roman"/>
        </w:rPr>
        <w:t xml:space="preserve"> и </w:t>
      </w:r>
      <w:r w:rsidRPr="0073757F">
        <w:rPr>
          <w:rFonts w:ascii="Times New Roman" w:hAnsi="Times New Roman"/>
        </w:rPr>
        <w:object w:dxaOrig="840" w:dyaOrig="380">
          <v:shape id="_x0000_i1052" type="#_x0000_t75" style="width:43.2pt;height:17.85pt" o:ole="">
            <v:imagedata r:id="rId29" o:title=""/>
          </v:shape>
          <o:OLEObject Type="Embed" ProgID="Equation.3" ShapeID="_x0000_i1052" DrawAspect="Content" ObjectID="_1559630222" r:id="rId59"/>
        </w:object>
      </w:r>
      <w:r w:rsidRPr="0073757F">
        <w:rPr>
          <w:rFonts w:ascii="Times New Roman" w:hAnsi="Times New Roman"/>
        </w:rPr>
        <w:t>производится на каждом действии до 2-х знаков после запятой.</w:t>
      </w:r>
    </w:p>
    <w:p w:rsidR="007D4A38" w:rsidRPr="00944F13" w:rsidRDefault="007D4A38" w:rsidP="00A645E4">
      <w:pPr>
        <w:pStyle w:val="2"/>
        <w:numPr>
          <w:ilvl w:val="0"/>
          <w:numId w:val="29"/>
        </w:numPr>
        <w:spacing w:before="200" w:after="80"/>
        <w:ind w:left="567" w:hanging="567"/>
        <w:jc w:val="both"/>
        <w:rPr>
          <w:rFonts w:ascii="Times New Roman" w:hAnsi="Times New Roman"/>
          <w:i w:val="0"/>
          <w:sz w:val="22"/>
        </w:rPr>
      </w:pPr>
      <w:bookmarkStart w:id="42" w:name="_Toc438122281"/>
      <w:bookmarkEnd w:id="41"/>
      <w:r w:rsidRPr="00944F13">
        <w:rPr>
          <w:rFonts w:ascii="Times New Roman" w:hAnsi="Times New Roman"/>
          <w:i w:val="0"/>
          <w:sz w:val="22"/>
        </w:rPr>
        <w:t>Порядок конвертации стоимостей, выраженных в одной валюте, в другую валюту</w:t>
      </w:r>
      <w:bookmarkEnd w:id="42"/>
    </w:p>
    <w:p w:rsidR="007D4A38" w:rsidRPr="00944F13"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rPr>
        <w:t>Стоимость активов и величина обязательс</w:t>
      </w:r>
      <w:bookmarkStart w:id="43" w:name="_GoBack"/>
      <w:bookmarkEnd w:id="43"/>
      <w:r w:rsidRPr="00944F13">
        <w:rPr>
          <w:rFonts w:ascii="Times New Roman" w:hAnsi="Times New Roman"/>
        </w:rPr>
        <w:t xml:space="preserve">тв, выраженная в иностранной валюте,  принимается в расчет стоимости чистых активов в рублях по курсу </w:t>
      </w:r>
      <w:r w:rsidRPr="00CC1C4A">
        <w:rPr>
          <w:rFonts w:ascii="Times New Roman" w:hAnsi="Times New Roman"/>
        </w:rPr>
        <w:t>ЦБ РФ</w:t>
      </w:r>
      <w:r w:rsidRPr="00944F13">
        <w:rPr>
          <w:rFonts w:ascii="Times New Roman" w:hAnsi="Times New Roman"/>
        </w:rPr>
        <w:t xml:space="preserve"> на дату определения их справедливой стоимости. </w:t>
      </w:r>
    </w:p>
    <w:p w:rsidR="007D4A38" w:rsidRPr="00944F13" w:rsidRDefault="007D4A38" w:rsidP="00A645E4">
      <w:pPr>
        <w:tabs>
          <w:tab w:val="left" w:pos="426"/>
        </w:tabs>
        <w:spacing w:before="80" w:after="80" w:line="23" w:lineRule="atLeast"/>
        <w:ind w:left="567"/>
        <w:jc w:val="both"/>
        <w:rPr>
          <w:rFonts w:ascii="Times New Roman" w:hAnsi="Times New Roman"/>
        </w:rPr>
      </w:pPr>
      <w:r w:rsidRPr="00944F13">
        <w:rPr>
          <w:rFonts w:ascii="Times New Roman" w:hAnsi="Times New Roman"/>
        </w:rPr>
        <w:t xml:space="preserve">В случае, если </w:t>
      </w:r>
      <w:r w:rsidRPr="00CC1C4A">
        <w:rPr>
          <w:rFonts w:ascii="Times New Roman" w:hAnsi="Times New Roman"/>
        </w:rPr>
        <w:t>ЦБ РФ</w:t>
      </w:r>
      <w:r w:rsidRPr="00944F13">
        <w:rPr>
          <w:rFonts w:ascii="Times New Roman" w:hAnsi="Times New Roman"/>
        </w:rPr>
        <w:t xml:space="preserve">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p>
    <w:p w:rsidR="00A154A9" w:rsidRPr="00A154A9" w:rsidRDefault="00A154A9" w:rsidP="00A154A9">
      <w:pPr>
        <w:tabs>
          <w:tab w:val="left" w:pos="426"/>
        </w:tabs>
        <w:spacing w:before="80" w:after="80" w:line="23" w:lineRule="atLeast"/>
        <w:ind w:left="567"/>
        <w:jc w:val="both"/>
        <w:rPr>
          <w:rFonts w:ascii="Times New Roman" w:hAnsi="Times New Roman"/>
        </w:rPr>
      </w:pPr>
      <w:r w:rsidRPr="00A154A9">
        <w:rPr>
          <w:rFonts w:ascii="Times New Roman" w:hAnsi="Times New Roman"/>
        </w:rPr>
        <w:t>Купонный доход, выраженный в иностранной валюте, пересчитывается в рубли по курсу ЦБ РФ на дату расчета СЧА и округляется до 8-ого знака после запятой при расчете на 1 ценную бумагу, и далее округляется до 2-го знака после запятой при расчете на общее количество ценных бумаг.</w:t>
      </w:r>
      <w:bookmarkStart w:id="44" w:name="_Toc468797987"/>
    </w:p>
    <w:p w:rsidR="00A154A9" w:rsidRPr="00A154A9" w:rsidRDefault="00A154A9" w:rsidP="00A154A9">
      <w:pPr>
        <w:tabs>
          <w:tab w:val="left" w:pos="426"/>
        </w:tabs>
        <w:spacing w:before="80" w:after="80" w:line="23" w:lineRule="atLeast"/>
        <w:ind w:left="567"/>
        <w:jc w:val="both"/>
        <w:rPr>
          <w:rFonts w:ascii="Times New Roman" w:hAnsi="Times New Roman"/>
        </w:rPr>
      </w:pPr>
      <w:r w:rsidRPr="00A154A9">
        <w:rPr>
          <w:rFonts w:ascii="Times New Roman" w:hAnsi="Times New Roman"/>
        </w:rPr>
        <w:t>Справедливая стоимость, выраженная в иностранной валюте, пересчитывается в рубли по курсу ЦБ РФ на дату расчета СЧА и округляется до 8-ого знака после запятой при расчете на 1 ценную бумагу, и далее округляется до 2-го знака после запятой при расчете на общее количество ценных бумаг</w:t>
      </w:r>
    </w:p>
    <w:p w:rsidR="00241223" w:rsidRPr="00F02B97" w:rsidRDefault="00241223" w:rsidP="00F02B97">
      <w:pPr>
        <w:pStyle w:val="2"/>
        <w:numPr>
          <w:ilvl w:val="0"/>
          <w:numId w:val="29"/>
        </w:numPr>
        <w:spacing w:before="200" w:after="80"/>
        <w:ind w:left="567" w:hanging="567"/>
        <w:jc w:val="both"/>
        <w:rPr>
          <w:rFonts w:ascii="Times New Roman" w:hAnsi="Times New Roman"/>
          <w:i w:val="0"/>
          <w:sz w:val="22"/>
        </w:rPr>
      </w:pPr>
      <w:bookmarkStart w:id="45" w:name="_Toc438122282"/>
      <w:r w:rsidRPr="00F02B97">
        <w:rPr>
          <w:rFonts w:ascii="Times New Roman" w:hAnsi="Times New Roman"/>
          <w:i w:val="0"/>
          <w:sz w:val="22"/>
        </w:rPr>
        <w:t>Изменение условий из договоров, действующих на момент признания актива или обязательства.</w:t>
      </w:r>
      <w:bookmarkEnd w:id="44"/>
      <w:r w:rsidRPr="00F02B97">
        <w:rPr>
          <w:rFonts w:ascii="Times New Roman" w:hAnsi="Times New Roman"/>
          <w:i w:val="0"/>
          <w:sz w:val="22"/>
        </w:rPr>
        <w:t xml:space="preserve"> </w:t>
      </w:r>
    </w:p>
    <w:p w:rsidR="00241223" w:rsidRPr="00A154A9" w:rsidRDefault="00241223" w:rsidP="00A154A9">
      <w:pPr>
        <w:tabs>
          <w:tab w:val="left" w:pos="426"/>
        </w:tabs>
        <w:spacing w:before="80" w:after="80" w:line="23" w:lineRule="atLeast"/>
        <w:ind w:left="567"/>
        <w:jc w:val="both"/>
        <w:rPr>
          <w:rFonts w:ascii="Times New Roman" w:hAnsi="Times New Roman"/>
        </w:rPr>
      </w:pPr>
      <w:r w:rsidRPr="00A154A9">
        <w:rPr>
          <w:rFonts w:ascii="Times New Roman" w:hAnsi="Times New Roman"/>
        </w:rPr>
        <w:t xml:space="preserve">В случае, если меняются условия, влияющие на расчетную стоимость актива или обязательства, происходит перерасчет справедливой стоимости с учетом новых условий. </w:t>
      </w:r>
    </w:p>
    <w:p w:rsidR="00241223" w:rsidRPr="00F02B97" w:rsidRDefault="00241223" w:rsidP="00F02B97">
      <w:pPr>
        <w:pStyle w:val="2"/>
        <w:numPr>
          <w:ilvl w:val="0"/>
          <w:numId w:val="29"/>
        </w:numPr>
        <w:spacing w:before="200" w:after="80"/>
        <w:ind w:left="567" w:hanging="567"/>
        <w:jc w:val="both"/>
        <w:rPr>
          <w:rFonts w:ascii="Times New Roman" w:hAnsi="Times New Roman"/>
          <w:i w:val="0"/>
          <w:sz w:val="22"/>
        </w:rPr>
      </w:pPr>
      <w:bookmarkStart w:id="46" w:name="_Toc468797988"/>
      <w:r w:rsidRPr="00F02B97">
        <w:rPr>
          <w:rFonts w:ascii="Times New Roman" w:hAnsi="Times New Roman"/>
          <w:i w:val="0"/>
          <w:sz w:val="22"/>
        </w:rPr>
        <w:t>Расходы при приобретении ценных бумаг.</w:t>
      </w:r>
      <w:bookmarkEnd w:id="46"/>
    </w:p>
    <w:p w:rsidR="00241223" w:rsidRPr="00241223" w:rsidRDefault="00241223" w:rsidP="00A154A9">
      <w:pPr>
        <w:tabs>
          <w:tab w:val="left" w:pos="426"/>
        </w:tabs>
        <w:spacing w:before="80" w:after="80" w:line="23" w:lineRule="atLeast"/>
        <w:ind w:left="567"/>
        <w:jc w:val="both"/>
        <w:rPr>
          <w:rFonts w:ascii="Times New Roman" w:hAnsi="Times New Roman"/>
        </w:rPr>
      </w:pPr>
      <w:r w:rsidRPr="00241223">
        <w:rPr>
          <w:rFonts w:ascii="Times New Roman" w:hAnsi="Times New Roman"/>
        </w:rPr>
        <w:t xml:space="preserve">Расходы, связанные с приобретением ценных бумаг, в балансовую стоимость ценной бумаги не включаются и относятся на расходы в момент изменения справедливой стоимости остатка на брокерском счете паевого инвестиционного фонда в сумме оплаченных расходов связанных с приобретением ценных бумаг. </w:t>
      </w:r>
    </w:p>
    <w:p w:rsidR="007D4A38" w:rsidRPr="00944F13" w:rsidRDefault="007D4A38" w:rsidP="00F02B97">
      <w:pPr>
        <w:pStyle w:val="2"/>
        <w:numPr>
          <w:ilvl w:val="0"/>
          <w:numId w:val="29"/>
        </w:numPr>
        <w:spacing w:before="200" w:after="80"/>
        <w:ind w:left="567" w:hanging="567"/>
        <w:jc w:val="both"/>
        <w:rPr>
          <w:rFonts w:ascii="Times New Roman" w:hAnsi="Times New Roman"/>
          <w:i w:val="0"/>
          <w:sz w:val="22"/>
        </w:rPr>
      </w:pPr>
      <w:r w:rsidRPr="00944F13">
        <w:rPr>
          <w:rFonts w:ascii="Times New Roman" w:hAnsi="Times New Roman"/>
          <w:i w:val="0"/>
          <w:sz w:val="22"/>
        </w:rPr>
        <w:lastRenderedPageBreak/>
        <w:t xml:space="preserve">Порядок урегулирования разногласий между </w:t>
      </w:r>
      <w:r w:rsidRPr="00CC1C4A">
        <w:rPr>
          <w:rFonts w:ascii="Times New Roman" w:hAnsi="Times New Roman" w:cs="Times New Roman"/>
          <w:i w:val="0"/>
          <w:sz w:val="22"/>
          <w:szCs w:val="22"/>
        </w:rPr>
        <w:t>Управляющей</w:t>
      </w:r>
      <w:r w:rsidRPr="00944F13">
        <w:rPr>
          <w:rFonts w:ascii="Times New Roman" w:hAnsi="Times New Roman"/>
          <w:i w:val="0"/>
          <w:sz w:val="22"/>
        </w:rPr>
        <w:t xml:space="preserve"> компанией и специализированным депозитарием при определении стоимости чистых активов Фонда</w:t>
      </w:r>
      <w:bookmarkEnd w:id="45"/>
    </w:p>
    <w:p w:rsidR="007D4A38" w:rsidRPr="00070789" w:rsidRDefault="007D4A38" w:rsidP="00A645E4">
      <w:pPr>
        <w:tabs>
          <w:tab w:val="left" w:pos="426"/>
        </w:tabs>
        <w:spacing w:before="80" w:after="80" w:line="23" w:lineRule="atLeast"/>
        <w:ind w:left="567"/>
        <w:jc w:val="both"/>
        <w:rPr>
          <w:rFonts w:ascii="Times New Roman" w:hAnsi="Times New Roman"/>
        </w:rPr>
      </w:pPr>
      <w:r w:rsidRPr="00070789">
        <w:rPr>
          <w:rFonts w:ascii="Times New Roman" w:hAnsi="Times New Roman"/>
        </w:rPr>
        <w:t xml:space="preserve">При обнаружении расхождений в расчете стоимости чистых активов Фонда, произведенным </w:t>
      </w:r>
      <w:r>
        <w:rPr>
          <w:rFonts w:ascii="Times New Roman" w:hAnsi="Times New Roman"/>
        </w:rPr>
        <w:t>с</w:t>
      </w:r>
      <w:r w:rsidRPr="00070789">
        <w:rPr>
          <w:rFonts w:ascii="Times New Roman" w:hAnsi="Times New Roman"/>
        </w:rPr>
        <w:t>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 же иных документов, необходимых для выяснения причины и устранения обнаруженных расхождений.</w:t>
      </w:r>
    </w:p>
    <w:p w:rsidR="007D4A38" w:rsidRPr="00070789" w:rsidRDefault="007D4A38" w:rsidP="00A645E4">
      <w:pPr>
        <w:tabs>
          <w:tab w:val="left" w:pos="426"/>
        </w:tabs>
        <w:spacing w:before="80" w:after="80" w:line="23" w:lineRule="atLeast"/>
        <w:ind w:left="567"/>
        <w:jc w:val="both"/>
        <w:rPr>
          <w:rFonts w:ascii="Times New Roman" w:hAnsi="Times New Roman"/>
        </w:rPr>
      </w:pPr>
      <w:r w:rsidRPr="00070789">
        <w:rPr>
          <w:rFonts w:ascii="Times New Roman" w:hAnsi="Times New Roman"/>
        </w:rPr>
        <w:t xml:space="preserve">В случае не достижения урегулирования расхождений в расчете стоимости чистых активов Фонда, </w:t>
      </w:r>
      <w:r>
        <w:rPr>
          <w:rFonts w:ascii="Times New Roman" w:hAnsi="Times New Roman"/>
        </w:rPr>
        <w:t>с</w:t>
      </w:r>
      <w:r w:rsidRPr="00070789">
        <w:rPr>
          <w:rFonts w:ascii="Times New Roman" w:hAnsi="Times New Roman"/>
        </w:rPr>
        <w:t xml:space="preserve">пециализированный депозитарий и Управляющая компания составляют акт  о причинах расхождения данных в </w:t>
      </w:r>
      <w:r>
        <w:rPr>
          <w:rFonts w:ascii="Times New Roman" w:hAnsi="Times New Roman"/>
        </w:rPr>
        <w:t>с</w:t>
      </w:r>
      <w:r w:rsidRPr="00070789">
        <w:rPr>
          <w:rFonts w:ascii="Times New Roman" w:hAnsi="Times New Roman"/>
        </w:rPr>
        <w:t xml:space="preserve">правке о стоимости чистых активов.  </w:t>
      </w:r>
    </w:p>
    <w:p w:rsidR="007D4A38" w:rsidRPr="00060FA7" w:rsidRDefault="007D4A38" w:rsidP="00060FA7">
      <w:pPr>
        <w:pStyle w:val="2"/>
        <w:spacing w:before="80" w:after="80"/>
        <w:ind w:left="567"/>
        <w:jc w:val="both"/>
        <w:rPr>
          <w:rFonts w:ascii="Times New Roman" w:hAnsi="Times New Roman"/>
        </w:rPr>
      </w:pPr>
    </w:p>
    <w:sectPr w:rsidR="007D4A38" w:rsidRPr="00060FA7" w:rsidSect="0048036C">
      <w:headerReference w:type="default" r:id="rId60"/>
      <w:footerReference w:type="default" r:id="rId6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1E" w:rsidRDefault="001C5E1E" w:rsidP="00194C80">
      <w:pPr>
        <w:spacing w:after="0" w:line="240" w:lineRule="auto"/>
      </w:pPr>
      <w:r>
        <w:separator/>
      </w:r>
    </w:p>
  </w:endnote>
  <w:endnote w:type="continuationSeparator" w:id="0">
    <w:p w:rsidR="001C5E1E" w:rsidRDefault="001C5E1E" w:rsidP="00194C80">
      <w:pPr>
        <w:spacing w:after="0" w:line="240" w:lineRule="auto"/>
      </w:pPr>
      <w:r>
        <w:continuationSeparator/>
      </w:r>
    </w:p>
  </w:endnote>
  <w:endnote w:type="continuationNotice" w:id="1">
    <w:p w:rsidR="001C5E1E" w:rsidRDefault="001C5E1E" w:rsidP="00194C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1E" w:rsidRDefault="001C5E1E">
    <w:pPr>
      <w:pStyle w:val="af3"/>
      <w:jc w:val="right"/>
    </w:pPr>
    <w:r>
      <w:fldChar w:fldCharType="begin"/>
    </w:r>
    <w:r>
      <w:instrText>PAGE   \* MERGEFORMAT</w:instrText>
    </w:r>
    <w:r>
      <w:fldChar w:fldCharType="separate"/>
    </w:r>
    <w:r w:rsidR="000D29D8">
      <w:rPr>
        <w:noProof/>
      </w:rPr>
      <w:t>20</w:t>
    </w:r>
    <w:r>
      <w:rPr>
        <w:noProof/>
      </w:rPr>
      <w:fldChar w:fldCharType="end"/>
    </w:r>
  </w:p>
  <w:p w:rsidR="001C5E1E" w:rsidRDefault="001C5E1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1E" w:rsidRDefault="001C5E1E" w:rsidP="00194C80">
      <w:pPr>
        <w:spacing w:after="0" w:line="240" w:lineRule="auto"/>
      </w:pPr>
      <w:r>
        <w:separator/>
      </w:r>
    </w:p>
  </w:footnote>
  <w:footnote w:type="continuationSeparator" w:id="0">
    <w:p w:rsidR="001C5E1E" w:rsidRDefault="001C5E1E" w:rsidP="00194C80">
      <w:pPr>
        <w:spacing w:after="0" w:line="240" w:lineRule="auto"/>
      </w:pPr>
      <w:r>
        <w:continuationSeparator/>
      </w:r>
    </w:p>
  </w:footnote>
  <w:footnote w:type="continuationNotice" w:id="1">
    <w:p w:rsidR="001C5E1E" w:rsidRDefault="001C5E1E" w:rsidP="00194C8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1E" w:rsidRDefault="001C5E1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9BE0BA8"/>
    <w:lvl w:ilvl="0">
      <w:start w:val="1"/>
      <w:numFmt w:val="upperRoman"/>
      <w:lvlText w:val="%1."/>
      <w:lvlJc w:val="right"/>
      <w:pPr>
        <w:tabs>
          <w:tab w:val="num" w:pos="720"/>
        </w:tabs>
        <w:ind w:left="720" w:hanging="360"/>
      </w:pPr>
      <w:rPr>
        <w:rFonts w:cs="Times New Roman"/>
        <w:b/>
      </w:rPr>
    </w:lvl>
    <w:lvl w:ilvl="1">
      <w:start w:val="1"/>
      <w:numFmt w:val="decimal"/>
      <w:isLgl/>
      <w:lvlText w:val="%1.%2."/>
      <w:lvlJc w:val="left"/>
      <w:pPr>
        <w:ind w:left="2111" w:hanging="1260"/>
      </w:pPr>
      <w:rPr>
        <w:rFonts w:ascii="Arial" w:hAnsi="Arial" w:cs="Arial" w:hint="default"/>
        <w:b/>
      </w:rPr>
    </w:lvl>
    <w:lvl w:ilvl="2">
      <w:start w:val="1"/>
      <w:numFmt w:val="decimal"/>
      <w:isLgl/>
      <w:lvlText w:val="%1.%2.%3."/>
      <w:lvlJc w:val="left"/>
      <w:pPr>
        <w:ind w:left="2602" w:hanging="1260"/>
      </w:pPr>
      <w:rPr>
        <w:rFonts w:cs="Times New Roman" w:hint="default"/>
      </w:rPr>
    </w:lvl>
    <w:lvl w:ilvl="3">
      <w:start w:val="1"/>
      <w:numFmt w:val="decimal"/>
      <w:isLgl/>
      <w:lvlText w:val="%1.%2.%3.%4."/>
      <w:lvlJc w:val="left"/>
      <w:pPr>
        <w:ind w:left="3093" w:hanging="1260"/>
      </w:pPr>
      <w:rPr>
        <w:rFonts w:cs="Times New Roman" w:hint="default"/>
      </w:rPr>
    </w:lvl>
    <w:lvl w:ilvl="4">
      <w:start w:val="1"/>
      <w:numFmt w:val="decimal"/>
      <w:isLgl/>
      <w:lvlText w:val="%1.%2.%3.%4.%5."/>
      <w:lvlJc w:val="left"/>
      <w:pPr>
        <w:ind w:left="3584" w:hanging="1260"/>
      </w:pPr>
      <w:rPr>
        <w:rFonts w:cs="Times New Roman" w:hint="default"/>
      </w:rPr>
    </w:lvl>
    <w:lvl w:ilvl="5">
      <w:start w:val="1"/>
      <w:numFmt w:val="decimal"/>
      <w:isLgl/>
      <w:lvlText w:val="%1.%2.%3.%4.%5.%6."/>
      <w:lvlJc w:val="left"/>
      <w:pPr>
        <w:ind w:left="4075" w:hanging="126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
    <w:nsid w:val="004C076D"/>
    <w:multiLevelType w:val="hybridMultilevel"/>
    <w:tmpl w:val="42205590"/>
    <w:lvl w:ilvl="0" w:tplc="88F0C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86E22"/>
    <w:multiLevelType w:val="hybridMultilevel"/>
    <w:tmpl w:val="CC7E9DB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1C7D1E77"/>
    <w:multiLevelType w:val="multilevel"/>
    <w:tmpl w:val="FD94E386"/>
    <w:lvl w:ilvl="0">
      <w:start w:val="1"/>
      <w:numFmt w:val="decimal"/>
      <w:lvlText w:val="%1."/>
      <w:lvlJc w:val="left"/>
      <w:pPr>
        <w:ind w:left="360" w:hanging="360"/>
      </w:pPr>
      <w:rPr>
        <w:rFonts w:cs="Times New Roman" w:hint="default"/>
      </w:rPr>
    </w:lvl>
    <w:lvl w:ilvl="1">
      <w:start w:val="1"/>
      <w:numFmt w:val="decimal"/>
      <w:lvlText w:val="7.%2."/>
      <w:lvlJc w:val="left"/>
      <w:pPr>
        <w:ind w:left="720" w:hanging="720"/>
      </w:pPr>
      <w:rPr>
        <w:rFonts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05A45B6"/>
    <w:multiLevelType w:val="hybridMultilevel"/>
    <w:tmpl w:val="B8FE5F44"/>
    <w:lvl w:ilvl="0" w:tplc="0D16542E">
      <w:start w:val="1"/>
      <w:numFmt w:val="decimal"/>
      <w:lvlText w:val="1.%1."/>
      <w:lvlJc w:val="left"/>
      <w:pPr>
        <w:ind w:left="72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
    <w:nsid w:val="23762AD7"/>
    <w:multiLevelType w:val="multilevel"/>
    <w:tmpl w:val="6BB2FC16"/>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72149A8"/>
    <w:multiLevelType w:val="hybridMultilevel"/>
    <w:tmpl w:val="38603F0A"/>
    <w:lvl w:ilvl="0" w:tplc="F4B0889A">
      <w:start w:val="1"/>
      <w:numFmt w:val="decimal"/>
      <w:lvlText w:val="1.%1."/>
      <w:lvlJc w:val="left"/>
      <w:pPr>
        <w:ind w:left="720" w:hanging="360"/>
      </w:pPr>
      <w:rPr>
        <w:rFonts w:ascii="Times New Roman" w:hAnsi="Times New Roman" w:cs="Times New Roman" w:hint="default"/>
        <w:b w:val="0"/>
        <w:i w:val="0"/>
        <w:sz w:val="22"/>
        <w:szCs w:val="2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365AED"/>
    <w:multiLevelType w:val="hybridMultilevel"/>
    <w:tmpl w:val="2C504F96"/>
    <w:lvl w:ilvl="0" w:tplc="E6E0E678">
      <w:start w:val="1"/>
      <w:numFmt w:val="decimal"/>
      <w:lvlText w:val="3.%1."/>
      <w:lvlJc w:val="left"/>
      <w:pPr>
        <w:ind w:left="502" w:hanging="360"/>
      </w:pPr>
      <w:rPr>
        <w:rFonts w:ascii="Times New Roman" w:hAnsi="Times New Roman" w:cs="Times New Roman" w:hint="default"/>
        <w:b/>
        <w:i w:val="0"/>
        <w:sz w:val="22"/>
        <w:szCs w:val="22"/>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2F7A197D"/>
    <w:multiLevelType w:val="multilevel"/>
    <w:tmpl w:val="1E74BC0E"/>
    <w:lvl w:ilvl="0">
      <w:start w:val="3"/>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045909"/>
    <w:multiLevelType w:val="multilevel"/>
    <w:tmpl w:val="A91E5BD8"/>
    <w:lvl w:ilvl="0">
      <w:start w:val="4"/>
      <w:numFmt w:val="upperRoman"/>
      <w:lvlText w:val="%1."/>
      <w:lvlJc w:val="right"/>
      <w:pPr>
        <w:ind w:left="585" w:hanging="585"/>
      </w:pPr>
      <w:rPr>
        <w:rFonts w:cs="Times New Roman" w:hint="default"/>
      </w:rPr>
    </w:lvl>
    <w:lvl w:ilvl="1">
      <w:start w:val="1"/>
      <w:numFmt w:val="decimal"/>
      <w:lvlText w:val="%2."/>
      <w:lvlJc w:val="left"/>
      <w:pPr>
        <w:ind w:left="1967" w:hanging="720"/>
      </w:pPr>
      <w:rPr>
        <w:rFonts w:cs="Times New Roman" w:hint="default"/>
      </w:rPr>
    </w:lvl>
    <w:lvl w:ilvl="2">
      <w:start w:val="1"/>
      <w:numFmt w:val="decimal"/>
      <w:lvlText w:val="%1.%2.%3."/>
      <w:lvlJc w:val="left"/>
      <w:pPr>
        <w:ind w:left="3214" w:hanging="720"/>
      </w:pPr>
      <w:rPr>
        <w:rFonts w:cs="Times New Roman" w:hint="default"/>
      </w:rPr>
    </w:lvl>
    <w:lvl w:ilvl="3">
      <w:start w:val="1"/>
      <w:numFmt w:val="decimal"/>
      <w:lvlText w:val="%1.%2.%3.%4."/>
      <w:lvlJc w:val="left"/>
      <w:pPr>
        <w:ind w:left="4821" w:hanging="1080"/>
      </w:pPr>
      <w:rPr>
        <w:rFonts w:cs="Times New Roman" w:hint="default"/>
      </w:rPr>
    </w:lvl>
    <w:lvl w:ilvl="4">
      <w:start w:val="1"/>
      <w:numFmt w:val="decimal"/>
      <w:lvlText w:val="%1.%2.%3.%4.%5."/>
      <w:lvlJc w:val="left"/>
      <w:pPr>
        <w:ind w:left="6068" w:hanging="1080"/>
      </w:pPr>
      <w:rPr>
        <w:rFonts w:cs="Times New Roman" w:hint="default"/>
      </w:rPr>
    </w:lvl>
    <w:lvl w:ilvl="5">
      <w:start w:val="1"/>
      <w:numFmt w:val="decimal"/>
      <w:lvlText w:val="%1.%2.%3.%4.%5.%6."/>
      <w:lvlJc w:val="left"/>
      <w:pPr>
        <w:ind w:left="7675" w:hanging="1440"/>
      </w:pPr>
      <w:rPr>
        <w:rFonts w:cs="Times New Roman" w:hint="default"/>
      </w:rPr>
    </w:lvl>
    <w:lvl w:ilvl="6">
      <w:start w:val="1"/>
      <w:numFmt w:val="decimal"/>
      <w:lvlText w:val="%1.%2.%3.%4.%5.%6.%7."/>
      <w:lvlJc w:val="left"/>
      <w:pPr>
        <w:ind w:left="8922" w:hanging="1440"/>
      </w:pPr>
      <w:rPr>
        <w:rFonts w:cs="Times New Roman" w:hint="default"/>
      </w:rPr>
    </w:lvl>
    <w:lvl w:ilvl="7">
      <w:start w:val="1"/>
      <w:numFmt w:val="decimal"/>
      <w:lvlText w:val="%1.%2.%3.%4.%5.%6.%7.%8."/>
      <w:lvlJc w:val="left"/>
      <w:pPr>
        <w:ind w:left="10529" w:hanging="1800"/>
      </w:pPr>
      <w:rPr>
        <w:rFonts w:cs="Times New Roman" w:hint="default"/>
      </w:rPr>
    </w:lvl>
    <w:lvl w:ilvl="8">
      <w:start w:val="1"/>
      <w:numFmt w:val="decimal"/>
      <w:lvlText w:val="%1.%2.%3.%4.%5.%6.%7.%8.%9."/>
      <w:lvlJc w:val="left"/>
      <w:pPr>
        <w:ind w:left="12136" w:hanging="2160"/>
      </w:pPr>
      <w:rPr>
        <w:rFonts w:cs="Times New Roman" w:hint="default"/>
      </w:rPr>
    </w:lvl>
  </w:abstractNum>
  <w:abstractNum w:abstractNumId="11">
    <w:nsid w:val="35E00130"/>
    <w:multiLevelType w:val="hybridMultilevel"/>
    <w:tmpl w:val="5CBACB2C"/>
    <w:lvl w:ilvl="0" w:tplc="88F0C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C71091"/>
    <w:multiLevelType w:val="multilevel"/>
    <w:tmpl w:val="83BC5A78"/>
    <w:lvl w:ilvl="0">
      <w:start w:val="1"/>
      <w:numFmt w:val="decimal"/>
      <w:lvlText w:val="%1."/>
      <w:lvlJc w:val="left"/>
      <w:pPr>
        <w:ind w:left="390" w:hanging="39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600" w:hanging="14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940" w:hanging="216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3">
    <w:nsid w:val="40B223C2"/>
    <w:multiLevelType w:val="multilevel"/>
    <w:tmpl w:val="F33CED78"/>
    <w:lvl w:ilvl="0">
      <w:start w:val="3"/>
      <w:numFmt w:val="decimal"/>
      <w:lvlText w:val="%1."/>
      <w:lvlJc w:val="left"/>
      <w:pPr>
        <w:ind w:left="585" w:hanging="585"/>
      </w:pPr>
      <w:rPr>
        <w:rFonts w:cs="Times New Roman" w:hint="default"/>
      </w:rPr>
    </w:lvl>
    <w:lvl w:ilvl="1">
      <w:start w:val="2"/>
      <w:numFmt w:val="decimal"/>
      <w:lvlText w:val="%1.%2."/>
      <w:lvlJc w:val="left"/>
      <w:pPr>
        <w:ind w:left="1775" w:hanging="720"/>
      </w:pPr>
      <w:rPr>
        <w:rFonts w:cs="Times New Roman" w:hint="default"/>
      </w:rPr>
    </w:lvl>
    <w:lvl w:ilvl="2">
      <w:start w:val="2"/>
      <w:numFmt w:val="decimal"/>
      <w:lvlText w:val="%1.%2.%3."/>
      <w:lvlJc w:val="left"/>
      <w:pPr>
        <w:ind w:left="2830" w:hanging="720"/>
      </w:pPr>
      <w:rPr>
        <w:rFonts w:cs="Times New Roman" w:hint="default"/>
      </w:rPr>
    </w:lvl>
    <w:lvl w:ilvl="3">
      <w:start w:val="1"/>
      <w:numFmt w:val="decimal"/>
      <w:lvlText w:val="%1.%2.%3.%4."/>
      <w:lvlJc w:val="left"/>
      <w:pPr>
        <w:ind w:left="4245" w:hanging="1080"/>
      </w:pPr>
      <w:rPr>
        <w:rFonts w:cs="Times New Roman" w:hint="default"/>
      </w:rPr>
    </w:lvl>
    <w:lvl w:ilvl="4">
      <w:start w:val="1"/>
      <w:numFmt w:val="decimal"/>
      <w:lvlText w:val="%1.%2.%3.%4.%5."/>
      <w:lvlJc w:val="left"/>
      <w:pPr>
        <w:ind w:left="5300" w:hanging="1080"/>
      </w:pPr>
      <w:rPr>
        <w:rFonts w:cs="Times New Roman" w:hint="default"/>
      </w:rPr>
    </w:lvl>
    <w:lvl w:ilvl="5">
      <w:start w:val="1"/>
      <w:numFmt w:val="decimal"/>
      <w:lvlText w:val="%1.%2.%3.%4.%5.%6."/>
      <w:lvlJc w:val="left"/>
      <w:pPr>
        <w:ind w:left="6715" w:hanging="1440"/>
      </w:pPr>
      <w:rPr>
        <w:rFonts w:cs="Times New Roman" w:hint="default"/>
      </w:rPr>
    </w:lvl>
    <w:lvl w:ilvl="6">
      <w:start w:val="1"/>
      <w:numFmt w:val="decimal"/>
      <w:lvlText w:val="%1.%2.%3.%4.%5.%6.%7."/>
      <w:lvlJc w:val="left"/>
      <w:pPr>
        <w:ind w:left="7770" w:hanging="1440"/>
      </w:pPr>
      <w:rPr>
        <w:rFonts w:cs="Times New Roman" w:hint="default"/>
      </w:rPr>
    </w:lvl>
    <w:lvl w:ilvl="7">
      <w:start w:val="1"/>
      <w:numFmt w:val="decimal"/>
      <w:lvlText w:val="%1.%2.%3.%4.%5.%6.%7.%8."/>
      <w:lvlJc w:val="left"/>
      <w:pPr>
        <w:ind w:left="9185" w:hanging="1800"/>
      </w:pPr>
      <w:rPr>
        <w:rFonts w:cs="Times New Roman" w:hint="default"/>
      </w:rPr>
    </w:lvl>
    <w:lvl w:ilvl="8">
      <w:start w:val="1"/>
      <w:numFmt w:val="decimal"/>
      <w:lvlText w:val="%1.%2.%3.%4.%5.%6.%7.%8.%9."/>
      <w:lvlJc w:val="left"/>
      <w:pPr>
        <w:ind w:left="10600" w:hanging="2160"/>
      </w:pPr>
      <w:rPr>
        <w:rFonts w:cs="Times New Roman" w:hint="default"/>
      </w:rPr>
    </w:lvl>
  </w:abstractNum>
  <w:abstractNum w:abstractNumId="14">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43F55BA"/>
    <w:multiLevelType w:val="hybridMultilevel"/>
    <w:tmpl w:val="17D2534C"/>
    <w:lvl w:ilvl="0" w:tplc="0204B82E">
      <w:start w:val="1"/>
      <w:numFmt w:val="bullet"/>
      <w:lvlText w:val=""/>
      <w:lvlJc w:val="left"/>
      <w:pPr>
        <w:ind w:left="1337" w:hanging="360"/>
      </w:pPr>
      <w:rPr>
        <w:rFonts w:ascii="Symbol" w:hAnsi="Symbol" w:hint="default"/>
      </w:rPr>
    </w:lvl>
    <w:lvl w:ilvl="1" w:tplc="04190003">
      <w:start w:val="1"/>
      <w:numFmt w:val="bullet"/>
      <w:lvlText w:val="o"/>
      <w:lvlJc w:val="left"/>
      <w:pPr>
        <w:ind w:left="2057" w:hanging="360"/>
      </w:pPr>
      <w:rPr>
        <w:rFonts w:ascii="Courier New" w:hAnsi="Courier New" w:hint="default"/>
      </w:rPr>
    </w:lvl>
    <w:lvl w:ilvl="2" w:tplc="04190005">
      <w:start w:val="1"/>
      <w:numFmt w:val="bullet"/>
      <w:lvlText w:val=""/>
      <w:lvlJc w:val="left"/>
      <w:pPr>
        <w:ind w:left="2777" w:hanging="360"/>
      </w:pPr>
      <w:rPr>
        <w:rFonts w:ascii="Wingdings" w:hAnsi="Wingdings" w:hint="default"/>
      </w:rPr>
    </w:lvl>
    <w:lvl w:ilvl="3" w:tplc="04190001">
      <w:start w:val="1"/>
      <w:numFmt w:val="bullet"/>
      <w:lvlText w:val=""/>
      <w:lvlJc w:val="left"/>
      <w:pPr>
        <w:ind w:left="3497" w:hanging="360"/>
      </w:pPr>
      <w:rPr>
        <w:rFonts w:ascii="Symbol" w:hAnsi="Symbol" w:hint="default"/>
      </w:rPr>
    </w:lvl>
    <w:lvl w:ilvl="4" w:tplc="04190003">
      <w:start w:val="1"/>
      <w:numFmt w:val="bullet"/>
      <w:lvlText w:val="o"/>
      <w:lvlJc w:val="left"/>
      <w:pPr>
        <w:ind w:left="4217" w:hanging="360"/>
      </w:pPr>
      <w:rPr>
        <w:rFonts w:ascii="Courier New" w:hAnsi="Courier New" w:hint="default"/>
      </w:rPr>
    </w:lvl>
    <w:lvl w:ilvl="5" w:tplc="04190005">
      <w:start w:val="1"/>
      <w:numFmt w:val="bullet"/>
      <w:lvlText w:val=""/>
      <w:lvlJc w:val="left"/>
      <w:pPr>
        <w:ind w:left="4937" w:hanging="360"/>
      </w:pPr>
      <w:rPr>
        <w:rFonts w:ascii="Wingdings" w:hAnsi="Wingdings" w:hint="default"/>
      </w:rPr>
    </w:lvl>
    <w:lvl w:ilvl="6" w:tplc="04190001">
      <w:start w:val="1"/>
      <w:numFmt w:val="bullet"/>
      <w:lvlText w:val=""/>
      <w:lvlJc w:val="left"/>
      <w:pPr>
        <w:ind w:left="5657" w:hanging="360"/>
      </w:pPr>
      <w:rPr>
        <w:rFonts w:ascii="Symbol" w:hAnsi="Symbol" w:hint="default"/>
      </w:rPr>
    </w:lvl>
    <w:lvl w:ilvl="7" w:tplc="04190003">
      <w:start w:val="1"/>
      <w:numFmt w:val="bullet"/>
      <w:lvlText w:val="o"/>
      <w:lvlJc w:val="left"/>
      <w:pPr>
        <w:ind w:left="6377" w:hanging="360"/>
      </w:pPr>
      <w:rPr>
        <w:rFonts w:ascii="Courier New" w:hAnsi="Courier New" w:hint="default"/>
      </w:rPr>
    </w:lvl>
    <w:lvl w:ilvl="8" w:tplc="04190005">
      <w:start w:val="1"/>
      <w:numFmt w:val="bullet"/>
      <w:lvlText w:val=""/>
      <w:lvlJc w:val="left"/>
      <w:pPr>
        <w:ind w:left="7097" w:hanging="360"/>
      </w:pPr>
      <w:rPr>
        <w:rFonts w:ascii="Wingdings" w:hAnsi="Wingdings" w:hint="default"/>
      </w:rPr>
    </w:lvl>
  </w:abstractNum>
  <w:abstractNum w:abstractNumId="16">
    <w:nsid w:val="452D1BC2"/>
    <w:multiLevelType w:val="hybridMultilevel"/>
    <w:tmpl w:val="43FA63DC"/>
    <w:lvl w:ilvl="0" w:tplc="04744F16">
      <w:start w:val="1"/>
      <w:numFmt w:val="decimal"/>
      <w:lvlText w:val="2.%1."/>
      <w:lvlJc w:val="left"/>
      <w:pPr>
        <w:ind w:left="720" w:hanging="360"/>
      </w:pPr>
      <w:rPr>
        <w:rFonts w:ascii="Times New Roman" w:hAnsi="Times New Roman" w:cs="Times New Roman" w:hint="default"/>
        <w:b w:val="0"/>
        <w:i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76C3528"/>
    <w:multiLevelType w:val="hybridMultilevel"/>
    <w:tmpl w:val="1E7E2BB8"/>
    <w:lvl w:ilvl="0" w:tplc="88F0C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36A84"/>
    <w:multiLevelType w:val="hybridMultilevel"/>
    <w:tmpl w:val="2DD49C90"/>
    <w:lvl w:ilvl="0" w:tplc="D9DC5F72">
      <w:start w:val="1"/>
      <w:numFmt w:val="decimal"/>
      <w:lvlText w:val="4.%1."/>
      <w:lvlJc w:val="left"/>
      <w:pPr>
        <w:ind w:left="502" w:hanging="360"/>
      </w:pPr>
      <w:rPr>
        <w:rFonts w:ascii="Times New Roman" w:hAnsi="Times New Roman" w:cs="Times New Roman" w:hint="default"/>
        <w:b/>
        <w:i w:val="0"/>
        <w:sz w:val="22"/>
        <w:szCs w:val="22"/>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9">
    <w:nsid w:val="4D562527"/>
    <w:multiLevelType w:val="hybridMultilevel"/>
    <w:tmpl w:val="0BA8B1F6"/>
    <w:lvl w:ilvl="0" w:tplc="664629B8">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613691"/>
    <w:multiLevelType w:val="multilevel"/>
    <w:tmpl w:val="42ECBDB8"/>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9D51583"/>
    <w:multiLevelType w:val="multilevel"/>
    <w:tmpl w:val="6CFEB6BA"/>
    <w:lvl w:ilvl="0">
      <w:start w:val="1"/>
      <w:numFmt w:val="decimal"/>
      <w:lvlText w:val="%1."/>
      <w:lvlJc w:val="left"/>
      <w:pPr>
        <w:ind w:left="360" w:hanging="360"/>
      </w:pPr>
      <w:rPr>
        <w:rFonts w:cs="Times New Roman" w:hint="default"/>
      </w:rPr>
    </w:lvl>
    <w:lvl w:ilvl="1">
      <w:start w:val="1"/>
      <w:numFmt w:val="decimal"/>
      <w:lvlText w:val="2.%2."/>
      <w:lvlJc w:val="left"/>
      <w:pPr>
        <w:ind w:left="720" w:hanging="720"/>
      </w:pPr>
      <w:rPr>
        <w:rFonts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B84303A"/>
    <w:multiLevelType w:val="multilevel"/>
    <w:tmpl w:val="CB68E292"/>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C197C3E"/>
    <w:multiLevelType w:val="multilevel"/>
    <w:tmpl w:val="11FC31D4"/>
    <w:lvl w:ilvl="0">
      <w:start w:val="3"/>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4.%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FA1740D"/>
    <w:multiLevelType w:val="hybridMultilevel"/>
    <w:tmpl w:val="D85E3D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D3169B"/>
    <w:multiLevelType w:val="hybridMultilevel"/>
    <w:tmpl w:val="25B268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3B90662"/>
    <w:multiLevelType w:val="hybridMultilevel"/>
    <w:tmpl w:val="3F88D5A2"/>
    <w:lvl w:ilvl="0" w:tplc="88F0C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D70898"/>
    <w:multiLevelType w:val="multilevel"/>
    <w:tmpl w:val="DAE66D42"/>
    <w:lvl w:ilvl="0">
      <w:start w:val="4"/>
      <w:numFmt w:val="decimal"/>
      <w:lvlText w:val="%1."/>
      <w:lvlJc w:val="left"/>
      <w:pPr>
        <w:ind w:left="390" w:hanging="390"/>
      </w:pPr>
      <w:rPr>
        <w:rFonts w:ascii="Arial" w:hAnsi="Arial" w:cs="Times New Roman" w:hint="default"/>
      </w:rPr>
    </w:lvl>
    <w:lvl w:ilvl="1">
      <w:start w:val="1"/>
      <w:numFmt w:val="decimal"/>
      <w:lvlText w:val="%1.%2."/>
      <w:lvlJc w:val="left"/>
      <w:pPr>
        <w:ind w:left="2687" w:hanging="720"/>
      </w:pPr>
      <w:rPr>
        <w:rFonts w:ascii="Arial" w:hAnsi="Arial" w:cs="Times New Roman" w:hint="default"/>
      </w:rPr>
    </w:lvl>
    <w:lvl w:ilvl="2">
      <w:start w:val="1"/>
      <w:numFmt w:val="decimal"/>
      <w:lvlText w:val="%1.%2.%3."/>
      <w:lvlJc w:val="left"/>
      <w:pPr>
        <w:ind w:left="4654" w:hanging="720"/>
      </w:pPr>
      <w:rPr>
        <w:rFonts w:ascii="Arial" w:hAnsi="Arial" w:cs="Times New Roman" w:hint="default"/>
      </w:rPr>
    </w:lvl>
    <w:lvl w:ilvl="3">
      <w:start w:val="1"/>
      <w:numFmt w:val="decimal"/>
      <w:lvlText w:val="%1.%2.%3.%4."/>
      <w:lvlJc w:val="left"/>
      <w:pPr>
        <w:ind w:left="6981" w:hanging="1080"/>
      </w:pPr>
      <w:rPr>
        <w:rFonts w:ascii="Arial" w:hAnsi="Arial" w:cs="Times New Roman" w:hint="default"/>
      </w:rPr>
    </w:lvl>
    <w:lvl w:ilvl="4">
      <w:start w:val="1"/>
      <w:numFmt w:val="decimal"/>
      <w:lvlText w:val="%1.%2.%3.%4.%5."/>
      <w:lvlJc w:val="left"/>
      <w:pPr>
        <w:ind w:left="8948" w:hanging="1080"/>
      </w:pPr>
      <w:rPr>
        <w:rFonts w:ascii="Arial" w:hAnsi="Arial" w:cs="Times New Roman" w:hint="default"/>
      </w:rPr>
    </w:lvl>
    <w:lvl w:ilvl="5">
      <w:start w:val="1"/>
      <w:numFmt w:val="decimal"/>
      <w:lvlText w:val="%1.%2.%3.%4.%5.%6."/>
      <w:lvlJc w:val="left"/>
      <w:pPr>
        <w:ind w:left="11275" w:hanging="1440"/>
      </w:pPr>
      <w:rPr>
        <w:rFonts w:ascii="Arial" w:hAnsi="Arial" w:cs="Times New Roman" w:hint="default"/>
      </w:rPr>
    </w:lvl>
    <w:lvl w:ilvl="6">
      <w:start w:val="1"/>
      <w:numFmt w:val="decimal"/>
      <w:lvlText w:val="%1.%2.%3.%4.%5.%6.%7."/>
      <w:lvlJc w:val="left"/>
      <w:pPr>
        <w:ind w:left="13242" w:hanging="1440"/>
      </w:pPr>
      <w:rPr>
        <w:rFonts w:ascii="Arial" w:hAnsi="Arial" w:cs="Times New Roman" w:hint="default"/>
      </w:rPr>
    </w:lvl>
    <w:lvl w:ilvl="7">
      <w:start w:val="1"/>
      <w:numFmt w:val="decimal"/>
      <w:lvlText w:val="%1.%2.%3.%4.%5.%6.%7.%8."/>
      <w:lvlJc w:val="left"/>
      <w:pPr>
        <w:ind w:left="15569" w:hanging="1800"/>
      </w:pPr>
      <w:rPr>
        <w:rFonts w:ascii="Arial" w:hAnsi="Arial" w:cs="Times New Roman" w:hint="default"/>
      </w:rPr>
    </w:lvl>
    <w:lvl w:ilvl="8">
      <w:start w:val="1"/>
      <w:numFmt w:val="decimal"/>
      <w:lvlText w:val="%1.%2.%3.%4.%5.%6.%7.%8.%9."/>
      <w:lvlJc w:val="left"/>
      <w:pPr>
        <w:ind w:left="17536" w:hanging="1800"/>
      </w:pPr>
      <w:rPr>
        <w:rFonts w:ascii="Arial" w:hAnsi="Arial" w:cs="Times New Roman" w:hint="default"/>
      </w:rPr>
    </w:lvl>
  </w:abstractNum>
  <w:abstractNum w:abstractNumId="28">
    <w:nsid w:val="6AE93BAE"/>
    <w:multiLevelType w:val="multilevel"/>
    <w:tmpl w:val="9C0E2B04"/>
    <w:lvl w:ilvl="0">
      <w:start w:val="4"/>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6CA83DC7"/>
    <w:multiLevelType w:val="hybridMultilevel"/>
    <w:tmpl w:val="61DA4212"/>
    <w:lvl w:ilvl="0" w:tplc="88F0C6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61E287F"/>
    <w:multiLevelType w:val="multilevel"/>
    <w:tmpl w:val="68D8A58C"/>
    <w:lvl w:ilvl="0">
      <w:start w:val="3"/>
      <w:numFmt w:val="decimal"/>
      <w:lvlText w:val="%1."/>
      <w:lvlJc w:val="left"/>
      <w:pPr>
        <w:ind w:left="585" w:hanging="585"/>
      </w:pPr>
      <w:rPr>
        <w:rFonts w:cs="Times New Roman" w:hint="default"/>
      </w:rPr>
    </w:lvl>
    <w:lvl w:ilvl="1">
      <w:start w:val="3"/>
      <w:numFmt w:val="decimal"/>
      <w:lvlText w:val="%1.%2."/>
      <w:lvlJc w:val="left"/>
      <w:pPr>
        <w:ind w:left="1967" w:hanging="720"/>
      </w:pPr>
      <w:rPr>
        <w:rFonts w:cs="Times New Roman" w:hint="default"/>
      </w:rPr>
    </w:lvl>
    <w:lvl w:ilvl="2">
      <w:start w:val="1"/>
      <w:numFmt w:val="decimal"/>
      <w:lvlText w:val="%1.%2.%3."/>
      <w:lvlJc w:val="left"/>
      <w:pPr>
        <w:ind w:left="3214" w:hanging="720"/>
      </w:pPr>
      <w:rPr>
        <w:rFonts w:cs="Times New Roman" w:hint="default"/>
      </w:rPr>
    </w:lvl>
    <w:lvl w:ilvl="3">
      <w:start w:val="1"/>
      <w:numFmt w:val="decimal"/>
      <w:lvlText w:val="%1.%2.%3.%4."/>
      <w:lvlJc w:val="left"/>
      <w:pPr>
        <w:ind w:left="4821" w:hanging="1080"/>
      </w:pPr>
      <w:rPr>
        <w:rFonts w:cs="Times New Roman" w:hint="default"/>
      </w:rPr>
    </w:lvl>
    <w:lvl w:ilvl="4">
      <w:start w:val="1"/>
      <w:numFmt w:val="decimal"/>
      <w:lvlText w:val="%1.%2.%3.%4.%5."/>
      <w:lvlJc w:val="left"/>
      <w:pPr>
        <w:ind w:left="6068" w:hanging="1080"/>
      </w:pPr>
      <w:rPr>
        <w:rFonts w:cs="Times New Roman" w:hint="default"/>
      </w:rPr>
    </w:lvl>
    <w:lvl w:ilvl="5">
      <w:start w:val="1"/>
      <w:numFmt w:val="decimal"/>
      <w:lvlText w:val="%1.%2.%3.%4.%5.%6."/>
      <w:lvlJc w:val="left"/>
      <w:pPr>
        <w:ind w:left="7675" w:hanging="1440"/>
      </w:pPr>
      <w:rPr>
        <w:rFonts w:cs="Times New Roman" w:hint="default"/>
      </w:rPr>
    </w:lvl>
    <w:lvl w:ilvl="6">
      <w:start w:val="1"/>
      <w:numFmt w:val="decimal"/>
      <w:lvlText w:val="%1.%2.%3.%4.%5.%6.%7."/>
      <w:lvlJc w:val="left"/>
      <w:pPr>
        <w:ind w:left="8922" w:hanging="1440"/>
      </w:pPr>
      <w:rPr>
        <w:rFonts w:cs="Times New Roman" w:hint="default"/>
      </w:rPr>
    </w:lvl>
    <w:lvl w:ilvl="7">
      <w:start w:val="1"/>
      <w:numFmt w:val="decimal"/>
      <w:lvlText w:val="%1.%2.%3.%4.%5.%6.%7.%8."/>
      <w:lvlJc w:val="left"/>
      <w:pPr>
        <w:ind w:left="10529" w:hanging="1800"/>
      </w:pPr>
      <w:rPr>
        <w:rFonts w:cs="Times New Roman" w:hint="default"/>
      </w:rPr>
    </w:lvl>
    <w:lvl w:ilvl="8">
      <w:start w:val="1"/>
      <w:numFmt w:val="decimal"/>
      <w:lvlText w:val="%1.%2.%3.%4.%5.%6.%7.%8.%9."/>
      <w:lvlJc w:val="left"/>
      <w:pPr>
        <w:ind w:left="12136" w:hanging="2160"/>
      </w:pPr>
      <w:rPr>
        <w:rFonts w:cs="Times New Roman" w:hint="default"/>
      </w:rPr>
    </w:lvl>
  </w:abstractNum>
  <w:abstractNum w:abstractNumId="31">
    <w:nsid w:val="78BA4650"/>
    <w:multiLevelType w:val="multilevel"/>
    <w:tmpl w:val="4A0C447C"/>
    <w:lvl w:ilvl="0">
      <w:start w:val="3"/>
      <w:numFmt w:val="decimal"/>
      <w:lvlText w:val="%1"/>
      <w:lvlJc w:val="left"/>
      <w:pPr>
        <w:ind w:left="525" w:hanging="525"/>
      </w:pPr>
      <w:rPr>
        <w:rFonts w:cs="Times New Roman" w:hint="default"/>
      </w:rPr>
    </w:lvl>
    <w:lvl w:ilvl="1">
      <w:start w:val="2"/>
      <w:numFmt w:val="decimal"/>
      <w:lvlText w:val="%1.%2"/>
      <w:lvlJc w:val="left"/>
      <w:pPr>
        <w:ind w:left="1580" w:hanging="525"/>
      </w:pPr>
      <w:rPr>
        <w:rFonts w:cs="Times New Roman" w:hint="default"/>
      </w:rPr>
    </w:lvl>
    <w:lvl w:ilvl="2">
      <w:start w:val="1"/>
      <w:numFmt w:val="decimal"/>
      <w:lvlText w:val="%1.%2.%3"/>
      <w:lvlJc w:val="left"/>
      <w:pPr>
        <w:ind w:left="2830" w:hanging="720"/>
      </w:pPr>
      <w:rPr>
        <w:rFonts w:cs="Times New Roman" w:hint="default"/>
      </w:rPr>
    </w:lvl>
    <w:lvl w:ilvl="3">
      <w:start w:val="1"/>
      <w:numFmt w:val="decimal"/>
      <w:lvlText w:val="%1.%2.%3.%4"/>
      <w:lvlJc w:val="left"/>
      <w:pPr>
        <w:ind w:left="4245" w:hanging="1080"/>
      </w:pPr>
      <w:rPr>
        <w:rFonts w:cs="Times New Roman" w:hint="default"/>
      </w:rPr>
    </w:lvl>
    <w:lvl w:ilvl="4">
      <w:start w:val="1"/>
      <w:numFmt w:val="decimal"/>
      <w:lvlText w:val="%1.%2.%3.%4.%5"/>
      <w:lvlJc w:val="left"/>
      <w:pPr>
        <w:ind w:left="5300" w:hanging="1080"/>
      </w:pPr>
      <w:rPr>
        <w:rFonts w:cs="Times New Roman" w:hint="default"/>
      </w:rPr>
    </w:lvl>
    <w:lvl w:ilvl="5">
      <w:start w:val="1"/>
      <w:numFmt w:val="decimal"/>
      <w:lvlText w:val="%1.%2.%3.%4.%5.%6"/>
      <w:lvlJc w:val="left"/>
      <w:pPr>
        <w:ind w:left="6715" w:hanging="1440"/>
      </w:pPr>
      <w:rPr>
        <w:rFonts w:cs="Times New Roman" w:hint="default"/>
      </w:rPr>
    </w:lvl>
    <w:lvl w:ilvl="6">
      <w:start w:val="1"/>
      <w:numFmt w:val="decimal"/>
      <w:lvlText w:val="%1.%2.%3.%4.%5.%6.%7"/>
      <w:lvlJc w:val="left"/>
      <w:pPr>
        <w:ind w:left="7770" w:hanging="1440"/>
      </w:pPr>
      <w:rPr>
        <w:rFonts w:cs="Times New Roman" w:hint="default"/>
      </w:rPr>
    </w:lvl>
    <w:lvl w:ilvl="7">
      <w:start w:val="1"/>
      <w:numFmt w:val="decimal"/>
      <w:lvlText w:val="%1.%2.%3.%4.%5.%6.%7.%8"/>
      <w:lvlJc w:val="left"/>
      <w:pPr>
        <w:ind w:left="9185" w:hanging="1800"/>
      </w:pPr>
      <w:rPr>
        <w:rFonts w:cs="Times New Roman" w:hint="default"/>
      </w:rPr>
    </w:lvl>
    <w:lvl w:ilvl="8">
      <w:start w:val="1"/>
      <w:numFmt w:val="decimal"/>
      <w:lvlText w:val="%1.%2.%3.%4.%5.%6.%7.%8.%9"/>
      <w:lvlJc w:val="left"/>
      <w:pPr>
        <w:ind w:left="10240" w:hanging="1800"/>
      </w:pPr>
      <w:rPr>
        <w:rFonts w:cs="Times New Roman" w:hint="default"/>
      </w:rPr>
    </w:lvl>
  </w:abstractNum>
  <w:abstractNum w:abstractNumId="32">
    <w:nsid w:val="7B8C070A"/>
    <w:multiLevelType w:val="hybridMultilevel"/>
    <w:tmpl w:val="6FFC979E"/>
    <w:lvl w:ilvl="0" w:tplc="664629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A24F45"/>
    <w:multiLevelType w:val="hybridMultilevel"/>
    <w:tmpl w:val="343AF232"/>
    <w:lvl w:ilvl="0" w:tplc="02A4BDD8">
      <w:start w:val="1"/>
      <w:numFmt w:val="decimal"/>
      <w:lvlText w:val="2.%1."/>
      <w:lvlJc w:val="left"/>
      <w:pPr>
        <w:ind w:left="720" w:hanging="360"/>
      </w:pPr>
      <w:rPr>
        <w:rFonts w:ascii="Times New Roman" w:hAnsi="Times New Roman" w:cs="Times New Roman" w:hint="default"/>
        <w:b/>
        <w:i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2"/>
  </w:num>
  <w:num w:numId="4">
    <w:abstractNumId w:val="19"/>
  </w:num>
  <w:num w:numId="5">
    <w:abstractNumId w:val="31"/>
  </w:num>
  <w:num w:numId="6">
    <w:abstractNumId w:val="13"/>
  </w:num>
  <w:num w:numId="7">
    <w:abstractNumId w:val="30"/>
  </w:num>
  <w:num w:numId="8">
    <w:abstractNumId w:val="10"/>
  </w:num>
  <w:num w:numId="9">
    <w:abstractNumId w:val="27"/>
  </w:num>
  <w:num w:numId="10">
    <w:abstractNumId w:val="1"/>
  </w:num>
  <w:num w:numId="11">
    <w:abstractNumId w:val="17"/>
  </w:num>
  <w:num w:numId="12">
    <w:abstractNumId w:val="11"/>
  </w:num>
  <w:num w:numId="13">
    <w:abstractNumId w:val="26"/>
  </w:num>
  <w:num w:numId="14">
    <w:abstractNumId w:val="32"/>
  </w:num>
  <w:num w:numId="15">
    <w:abstractNumId w:val="22"/>
  </w:num>
  <w:num w:numId="16">
    <w:abstractNumId w:val="25"/>
  </w:num>
  <w:num w:numId="17">
    <w:abstractNumId w:val="24"/>
  </w:num>
  <w:num w:numId="18">
    <w:abstractNumId w:val="16"/>
  </w:num>
  <w:num w:numId="19">
    <w:abstractNumId w:val="4"/>
  </w:num>
  <w:num w:numId="20">
    <w:abstractNumId w:val="8"/>
  </w:num>
  <w:num w:numId="21">
    <w:abstractNumId w:val="21"/>
  </w:num>
  <w:num w:numId="22">
    <w:abstractNumId w:val="29"/>
  </w:num>
  <w:num w:numId="23">
    <w:abstractNumId w:val="7"/>
  </w:num>
  <w:num w:numId="24">
    <w:abstractNumId w:val="33"/>
  </w:num>
  <w:num w:numId="25">
    <w:abstractNumId w:val="6"/>
  </w:num>
  <w:num w:numId="26">
    <w:abstractNumId w:val="9"/>
  </w:num>
  <w:num w:numId="27">
    <w:abstractNumId w:val="20"/>
  </w:num>
  <w:num w:numId="28">
    <w:abstractNumId w:val="23"/>
  </w:num>
  <w:num w:numId="29">
    <w:abstractNumId w:val="18"/>
  </w:num>
  <w:num w:numId="30">
    <w:abstractNumId w:val="3"/>
  </w:num>
  <w:num w:numId="31">
    <w:abstractNumId w:val="15"/>
  </w:num>
  <w:num w:numId="32">
    <w:abstractNumId w:val="12"/>
  </w:num>
  <w:num w:numId="33">
    <w:abstractNumId w:val="14"/>
  </w:num>
  <w:num w:numId="34">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имур Зиянуров">
    <w15:presenceInfo w15:providerId="Windows Live" w15:userId="121ce0cfc61eea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A0"/>
    <w:rsid w:val="00000AE1"/>
    <w:rsid w:val="00002329"/>
    <w:rsid w:val="00002838"/>
    <w:rsid w:val="00003372"/>
    <w:rsid w:val="000044F3"/>
    <w:rsid w:val="0000553E"/>
    <w:rsid w:val="00007B13"/>
    <w:rsid w:val="00010739"/>
    <w:rsid w:val="00010920"/>
    <w:rsid w:val="0001164F"/>
    <w:rsid w:val="00012494"/>
    <w:rsid w:val="00014895"/>
    <w:rsid w:val="00014E66"/>
    <w:rsid w:val="000171C0"/>
    <w:rsid w:val="00017BD5"/>
    <w:rsid w:val="00020FA0"/>
    <w:rsid w:val="00021C60"/>
    <w:rsid w:val="000237B2"/>
    <w:rsid w:val="00026E56"/>
    <w:rsid w:val="00032066"/>
    <w:rsid w:val="0003206A"/>
    <w:rsid w:val="00032D68"/>
    <w:rsid w:val="00033598"/>
    <w:rsid w:val="000344B6"/>
    <w:rsid w:val="0003509C"/>
    <w:rsid w:val="000370E9"/>
    <w:rsid w:val="00037779"/>
    <w:rsid w:val="000418C1"/>
    <w:rsid w:val="00041CD7"/>
    <w:rsid w:val="0004250D"/>
    <w:rsid w:val="00043984"/>
    <w:rsid w:val="00047058"/>
    <w:rsid w:val="00050EA2"/>
    <w:rsid w:val="00050FE3"/>
    <w:rsid w:val="0005217E"/>
    <w:rsid w:val="00052B2F"/>
    <w:rsid w:val="00052B3F"/>
    <w:rsid w:val="000551FA"/>
    <w:rsid w:val="00055ECC"/>
    <w:rsid w:val="00056A46"/>
    <w:rsid w:val="00057320"/>
    <w:rsid w:val="00060FA7"/>
    <w:rsid w:val="000621AF"/>
    <w:rsid w:val="00063B13"/>
    <w:rsid w:val="00064B51"/>
    <w:rsid w:val="00065C8C"/>
    <w:rsid w:val="0006707C"/>
    <w:rsid w:val="0006713C"/>
    <w:rsid w:val="00067F8B"/>
    <w:rsid w:val="000700D5"/>
    <w:rsid w:val="00070789"/>
    <w:rsid w:val="0007080C"/>
    <w:rsid w:val="00072EDA"/>
    <w:rsid w:val="00073892"/>
    <w:rsid w:val="00075D0A"/>
    <w:rsid w:val="00077B8F"/>
    <w:rsid w:val="00080AA6"/>
    <w:rsid w:val="00084C94"/>
    <w:rsid w:val="00086090"/>
    <w:rsid w:val="000903DD"/>
    <w:rsid w:val="00092A6D"/>
    <w:rsid w:val="000930DE"/>
    <w:rsid w:val="00094CC6"/>
    <w:rsid w:val="00097DC9"/>
    <w:rsid w:val="000A13F2"/>
    <w:rsid w:val="000A1520"/>
    <w:rsid w:val="000A199A"/>
    <w:rsid w:val="000A23E3"/>
    <w:rsid w:val="000A4A4C"/>
    <w:rsid w:val="000B13F4"/>
    <w:rsid w:val="000B6C36"/>
    <w:rsid w:val="000C1785"/>
    <w:rsid w:val="000C2AB6"/>
    <w:rsid w:val="000C2B80"/>
    <w:rsid w:val="000C6060"/>
    <w:rsid w:val="000C65EE"/>
    <w:rsid w:val="000C6AE8"/>
    <w:rsid w:val="000D26F0"/>
    <w:rsid w:val="000D29D8"/>
    <w:rsid w:val="000D3F18"/>
    <w:rsid w:val="000D42A7"/>
    <w:rsid w:val="000D7369"/>
    <w:rsid w:val="000E208F"/>
    <w:rsid w:val="000E4785"/>
    <w:rsid w:val="000E5FBB"/>
    <w:rsid w:val="000E7A2E"/>
    <w:rsid w:val="000F07E0"/>
    <w:rsid w:val="000F1B6B"/>
    <w:rsid w:val="000F2D70"/>
    <w:rsid w:val="000F47D8"/>
    <w:rsid w:val="000F4955"/>
    <w:rsid w:val="000F5FBC"/>
    <w:rsid w:val="000F7564"/>
    <w:rsid w:val="000F7DF7"/>
    <w:rsid w:val="000F7FB7"/>
    <w:rsid w:val="00102582"/>
    <w:rsid w:val="00102A96"/>
    <w:rsid w:val="00110479"/>
    <w:rsid w:val="00110B46"/>
    <w:rsid w:val="0011380B"/>
    <w:rsid w:val="00116A24"/>
    <w:rsid w:val="00116A6D"/>
    <w:rsid w:val="001171E9"/>
    <w:rsid w:val="00120278"/>
    <w:rsid w:val="0012078A"/>
    <w:rsid w:val="00122B41"/>
    <w:rsid w:val="00124170"/>
    <w:rsid w:val="00126036"/>
    <w:rsid w:val="0013094F"/>
    <w:rsid w:val="00131654"/>
    <w:rsid w:val="00133149"/>
    <w:rsid w:val="00136633"/>
    <w:rsid w:val="00136F44"/>
    <w:rsid w:val="00137E1C"/>
    <w:rsid w:val="001404B7"/>
    <w:rsid w:val="00140800"/>
    <w:rsid w:val="001446D3"/>
    <w:rsid w:val="00146226"/>
    <w:rsid w:val="00146968"/>
    <w:rsid w:val="00151A36"/>
    <w:rsid w:val="001618EE"/>
    <w:rsid w:val="00162F3E"/>
    <w:rsid w:val="00164A11"/>
    <w:rsid w:val="00164BE9"/>
    <w:rsid w:val="0016622A"/>
    <w:rsid w:val="00173313"/>
    <w:rsid w:val="00174EC3"/>
    <w:rsid w:val="00176A99"/>
    <w:rsid w:val="00181508"/>
    <w:rsid w:val="0018189B"/>
    <w:rsid w:val="00183197"/>
    <w:rsid w:val="00184CCA"/>
    <w:rsid w:val="00184EE3"/>
    <w:rsid w:val="00186914"/>
    <w:rsid w:val="001926FA"/>
    <w:rsid w:val="00194C80"/>
    <w:rsid w:val="0019683D"/>
    <w:rsid w:val="00196F3F"/>
    <w:rsid w:val="001A18D5"/>
    <w:rsid w:val="001A1ADD"/>
    <w:rsid w:val="001A31F6"/>
    <w:rsid w:val="001A3D5B"/>
    <w:rsid w:val="001A70D7"/>
    <w:rsid w:val="001B2327"/>
    <w:rsid w:val="001B2891"/>
    <w:rsid w:val="001B2937"/>
    <w:rsid w:val="001B2CE3"/>
    <w:rsid w:val="001B4AE0"/>
    <w:rsid w:val="001B62D2"/>
    <w:rsid w:val="001B67A5"/>
    <w:rsid w:val="001C5949"/>
    <w:rsid w:val="001C5E1E"/>
    <w:rsid w:val="001C7538"/>
    <w:rsid w:val="001D0FCF"/>
    <w:rsid w:val="001D3B3B"/>
    <w:rsid w:val="001D43DA"/>
    <w:rsid w:val="001E0B4A"/>
    <w:rsid w:val="001E28BB"/>
    <w:rsid w:val="001E52E1"/>
    <w:rsid w:val="001E5B5C"/>
    <w:rsid w:val="001F1AC0"/>
    <w:rsid w:val="001F25DB"/>
    <w:rsid w:val="001F299A"/>
    <w:rsid w:val="001F41AA"/>
    <w:rsid w:val="001F56A1"/>
    <w:rsid w:val="001F7A5D"/>
    <w:rsid w:val="002005D1"/>
    <w:rsid w:val="00203CC0"/>
    <w:rsid w:val="00204F8D"/>
    <w:rsid w:val="0021088A"/>
    <w:rsid w:val="002109F7"/>
    <w:rsid w:val="00210BCE"/>
    <w:rsid w:val="002230CD"/>
    <w:rsid w:val="00224737"/>
    <w:rsid w:val="0022648C"/>
    <w:rsid w:val="00230826"/>
    <w:rsid w:val="00231C46"/>
    <w:rsid w:val="00232839"/>
    <w:rsid w:val="00235115"/>
    <w:rsid w:val="00235AF2"/>
    <w:rsid w:val="00241223"/>
    <w:rsid w:val="00241865"/>
    <w:rsid w:val="00241B08"/>
    <w:rsid w:val="002445C2"/>
    <w:rsid w:val="002459C5"/>
    <w:rsid w:val="0025499F"/>
    <w:rsid w:val="002557A3"/>
    <w:rsid w:val="002575FE"/>
    <w:rsid w:val="00257A5B"/>
    <w:rsid w:val="00261851"/>
    <w:rsid w:val="00265562"/>
    <w:rsid w:val="0027083A"/>
    <w:rsid w:val="002736BB"/>
    <w:rsid w:val="0027370E"/>
    <w:rsid w:val="00275AFC"/>
    <w:rsid w:val="0027798E"/>
    <w:rsid w:val="00280669"/>
    <w:rsid w:val="0028225D"/>
    <w:rsid w:val="00282836"/>
    <w:rsid w:val="00283F44"/>
    <w:rsid w:val="0028537A"/>
    <w:rsid w:val="0028573B"/>
    <w:rsid w:val="00285B05"/>
    <w:rsid w:val="00287583"/>
    <w:rsid w:val="0029045C"/>
    <w:rsid w:val="00291544"/>
    <w:rsid w:val="00291553"/>
    <w:rsid w:val="00293EDC"/>
    <w:rsid w:val="00294128"/>
    <w:rsid w:val="002948AC"/>
    <w:rsid w:val="00296E16"/>
    <w:rsid w:val="002A20A7"/>
    <w:rsid w:val="002A3994"/>
    <w:rsid w:val="002A74DE"/>
    <w:rsid w:val="002A79D9"/>
    <w:rsid w:val="002A7F78"/>
    <w:rsid w:val="002B1A6A"/>
    <w:rsid w:val="002B2054"/>
    <w:rsid w:val="002B55E0"/>
    <w:rsid w:val="002C1ACA"/>
    <w:rsid w:val="002C1E10"/>
    <w:rsid w:val="002C2AA1"/>
    <w:rsid w:val="002D1C23"/>
    <w:rsid w:val="002D3D45"/>
    <w:rsid w:val="002D4567"/>
    <w:rsid w:val="002D620D"/>
    <w:rsid w:val="002D7F62"/>
    <w:rsid w:val="002E02C8"/>
    <w:rsid w:val="002E0FF0"/>
    <w:rsid w:val="002E1600"/>
    <w:rsid w:val="002E180D"/>
    <w:rsid w:val="002E489A"/>
    <w:rsid w:val="002E5A7C"/>
    <w:rsid w:val="002E6446"/>
    <w:rsid w:val="002E771D"/>
    <w:rsid w:val="002E79FD"/>
    <w:rsid w:val="002F085D"/>
    <w:rsid w:val="002F31DC"/>
    <w:rsid w:val="002F480A"/>
    <w:rsid w:val="002F7C3F"/>
    <w:rsid w:val="00300459"/>
    <w:rsid w:val="00302B87"/>
    <w:rsid w:val="00306A4F"/>
    <w:rsid w:val="003106B4"/>
    <w:rsid w:val="00310840"/>
    <w:rsid w:val="00311AEB"/>
    <w:rsid w:val="003122FE"/>
    <w:rsid w:val="0031251A"/>
    <w:rsid w:val="00313873"/>
    <w:rsid w:val="003152D6"/>
    <w:rsid w:val="003153E4"/>
    <w:rsid w:val="00316A93"/>
    <w:rsid w:val="003173C0"/>
    <w:rsid w:val="003236D1"/>
    <w:rsid w:val="00324F63"/>
    <w:rsid w:val="00326105"/>
    <w:rsid w:val="00331EBB"/>
    <w:rsid w:val="003326C6"/>
    <w:rsid w:val="003343D9"/>
    <w:rsid w:val="00336B65"/>
    <w:rsid w:val="003374D2"/>
    <w:rsid w:val="00340A62"/>
    <w:rsid w:val="003440C5"/>
    <w:rsid w:val="00347EC3"/>
    <w:rsid w:val="003519CF"/>
    <w:rsid w:val="0035222C"/>
    <w:rsid w:val="0035548F"/>
    <w:rsid w:val="003568C9"/>
    <w:rsid w:val="00357A63"/>
    <w:rsid w:val="00360A84"/>
    <w:rsid w:val="003614AF"/>
    <w:rsid w:val="00363241"/>
    <w:rsid w:val="00367B0F"/>
    <w:rsid w:val="0037336B"/>
    <w:rsid w:val="0037413A"/>
    <w:rsid w:val="00376B95"/>
    <w:rsid w:val="0037765A"/>
    <w:rsid w:val="003807D2"/>
    <w:rsid w:val="00380E1D"/>
    <w:rsid w:val="00381A76"/>
    <w:rsid w:val="00381B3B"/>
    <w:rsid w:val="0038410A"/>
    <w:rsid w:val="0038536E"/>
    <w:rsid w:val="0038622C"/>
    <w:rsid w:val="0039045F"/>
    <w:rsid w:val="003955C5"/>
    <w:rsid w:val="0039727D"/>
    <w:rsid w:val="003A0161"/>
    <w:rsid w:val="003A09D9"/>
    <w:rsid w:val="003A38A5"/>
    <w:rsid w:val="003A3AE5"/>
    <w:rsid w:val="003A4040"/>
    <w:rsid w:val="003A6975"/>
    <w:rsid w:val="003A7320"/>
    <w:rsid w:val="003A7C54"/>
    <w:rsid w:val="003B029D"/>
    <w:rsid w:val="003B17C2"/>
    <w:rsid w:val="003B20F4"/>
    <w:rsid w:val="003B245A"/>
    <w:rsid w:val="003B3451"/>
    <w:rsid w:val="003B367E"/>
    <w:rsid w:val="003B48DE"/>
    <w:rsid w:val="003B51C5"/>
    <w:rsid w:val="003C08C2"/>
    <w:rsid w:val="003C2B63"/>
    <w:rsid w:val="003C2D46"/>
    <w:rsid w:val="003D1E97"/>
    <w:rsid w:val="003D1EE7"/>
    <w:rsid w:val="003D4A27"/>
    <w:rsid w:val="003E324E"/>
    <w:rsid w:val="003E3FAB"/>
    <w:rsid w:val="003E44ED"/>
    <w:rsid w:val="003E7CFA"/>
    <w:rsid w:val="003F05BF"/>
    <w:rsid w:val="003F3879"/>
    <w:rsid w:val="003F4269"/>
    <w:rsid w:val="003F47A4"/>
    <w:rsid w:val="0040063F"/>
    <w:rsid w:val="00400C4F"/>
    <w:rsid w:val="0040277B"/>
    <w:rsid w:val="00402A92"/>
    <w:rsid w:val="00402AEF"/>
    <w:rsid w:val="00404519"/>
    <w:rsid w:val="00406528"/>
    <w:rsid w:val="00412D2A"/>
    <w:rsid w:val="00414976"/>
    <w:rsid w:val="00414FF5"/>
    <w:rsid w:val="00415464"/>
    <w:rsid w:val="0041619D"/>
    <w:rsid w:val="00422441"/>
    <w:rsid w:val="00422E16"/>
    <w:rsid w:val="00422E77"/>
    <w:rsid w:val="0043207E"/>
    <w:rsid w:val="00432AE8"/>
    <w:rsid w:val="00434445"/>
    <w:rsid w:val="00435733"/>
    <w:rsid w:val="00436AD7"/>
    <w:rsid w:val="00444394"/>
    <w:rsid w:val="004444A0"/>
    <w:rsid w:val="00445BF4"/>
    <w:rsid w:val="0044785A"/>
    <w:rsid w:val="00447CF6"/>
    <w:rsid w:val="00453A06"/>
    <w:rsid w:val="00454F2D"/>
    <w:rsid w:val="00456867"/>
    <w:rsid w:val="00457DEF"/>
    <w:rsid w:val="00457F89"/>
    <w:rsid w:val="00461694"/>
    <w:rsid w:val="0046226F"/>
    <w:rsid w:val="00463DA4"/>
    <w:rsid w:val="00467537"/>
    <w:rsid w:val="00471554"/>
    <w:rsid w:val="00472C60"/>
    <w:rsid w:val="0048036C"/>
    <w:rsid w:val="00483B0B"/>
    <w:rsid w:val="00483FF6"/>
    <w:rsid w:val="0048723C"/>
    <w:rsid w:val="004905C7"/>
    <w:rsid w:val="00490809"/>
    <w:rsid w:val="00492B55"/>
    <w:rsid w:val="004A4D63"/>
    <w:rsid w:val="004A5219"/>
    <w:rsid w:val="004A601F"/>
    <w:rsid w:val="004B164E"/>
    <w:rsid w:val="004B326C"/>
    <w:rsid w:val="004B53F3"/>
    <w:rsid w:val="004C0723"/>
    <w:rsid w:val="004C220D"/>
    <w:rsid w:val="004C396F"/>
    <w:rsid w:val="004C5CC1"/>
    <w:rsid w:val="004C7053"/>
    <w:rsid w:val="004D0275"/>
    <w:rsid w:val="004D1797"/>
    <w:rsid w:val="004D2FA2"/>
    <w:rsid w:val="004D3461"/>
    <w:rsid w:val="004D40F0"/>
    <w:rsid w:val="004D415E"/>
    <w:rsid w:val="004D60AA"/>
    <w:rsid w:val="004D79F4"/>
    <w:rsid w:val="004E5384"/>
    <w:rsid w:val="004E5E39"/>
    <w:rsid w:val="004E6895"/>
    <w:rsid w:val="004E6B90"/>
    <w:rsid w:val="004F1236"/>
    <w:rsid w:val="004F4776"/>
    <w:rsid w:val="004F5FF4"/>
    <w:rsid w:val="0050459C"/>
    <w:rsid w:val="00506FC0"/>
    <w:rsid w:val="00506FD5"/>
    <w:rsid w:val="005070F3"/>
    <w:rsid w:val="0051161D"/>
    <w:rsid w:val="00512210"/>
    <w:rsid w:val="00512232"/>
    <w:rsid w:val="00512D58"/>
    <w:rsid w:val="00513F71"/>
    <w:rsid w:val="0052277B"/>
    <w:rsid w:val="0052385D"/>
    <w:rsid w:val="005241BF"/>
    <w:rsid w:val="005243D7"/>
    <w:rsid w:val="00526F21"/>
    <w:rsid w:val="00527ECB"/>
    <w:rsid w:val="005301A3"/>
    <w:rsid w:val="00530A37"/>
    <w:rsid w:val="005316CF"/>
    <w:rsid w:val="005367AC"/>
    <w:rsid w:val="00537C0C"/>
    <w:rsid w:val="005414DE"/>
    <w:rsid w:val="005417A1"/>
    <w:rsid w:val="005467F7"/>
    <w:rsid w:val="00547785"/>
    <w:rsid w:val="00550180"/>
    <w:rsid w:val="00550BCE"/>
    <w:rsid w:val="005544F4"/>
    <w:rsid w:val="00554D33"/>
    <w:rsid w:val="00555F0C"/>
    <w:rsid w:val="00556442"/>
    <w:rsid w:val="00557642"/>
    <w:rsid w:val="00557962"/>
    <w:rsid w:val="00557F20"/>
    <w:rsid w:val="00562CA7"/>
    <w:rsid w:val="00563A0C"/>
    <w:rsid w:val="00570346"/>
    <w:rsid w:val="0057191A"/>
    <w:rsid w:val="00572948"/>
    <w:rsid w:val="00577CD5"/>
    <w:rsid w:val="00581533"/>
    <w:rsid w:val="00581774"/>
    <w:rsid w:val="00583EB5"/>
    <w:rsid w:val="00585D0C"/>
    <w:rsid w:val="00585F5F"/>
    <w:rsid w:val="00586002"/>
    <w:rsid w:val="00590739"/>
    <w:rsid w:val="005941B0"/>
    <w:rsid w:val="005959A4"/>
    <w:rsid w:val="0059770F"/>
    <w:rsid w:val="005A494F"/>
    <w:rsid w:val="005A4A43"/>
    <w:rsid w:val="005A4E79"/>
    <w:rsid w:val="005A695E"/>
    <w:rsid w:val="005A78EB"/>
    <w:rsid w:val="005B0F61"/>
    <w:rsid w:val="005B377B"/>
    <w:rsid w:val="005B703E"/>
    <w:rsid w:val="005B7087"/>
    <w:rsid w:val="005D13C4"/>
    <w:rsid w:val="005D4308"/>
    <w:rsid w:val="005D6B6B"/>
    <w:rsid w:val="005E08DA"/>
    <w:rsid w:val="005E1960"/>
    <w:rsid w:val="005E2E3B"/>
    <w:rsid w:val="005E3542"/>
    <w:rsid w:val="005E44F9"/>
    <w:rsid w:val="005E4B04"/>
    <w:rsid w:val="005E6D08"/>
    <w:rsid w:val="005E7652"/>
    <w:rsid w:val="005F0B3E"/>
    <w:rsid w:val="005F1CC0"/>
    <w:rsid w:val="005F52C4"/>
    <w:rsid w:val="005F6F42"/>
    <w:rsid w:val="006016DF"/>
    <w:rsid w:val="00602962"/>
    <w:rsid w:val="00607771"/>
    <w:rsid w:val="00613FB5"/>
    <w:rsid w:val="00617053"/>
    <w:rsid w:val="006171AA"/>
    <w:rsid w:val="006225B7"/>
    <w:rsid w:val="00623883"/>
    <w:rsid w:val="0062440D"/>
    <w:rsid w:val="00627CF8"/>
    <w:rsid w:val="00633C7F"/>
    <w:rsid w:val="00635570"/>
    <w:rsid w:val="00640111"/>
    <w:rsid w:val="00642200"/>
    <w:rsid w:val="0064266C"/>
    <w:rsid w:val="0065462E"/>
    <w:rsid w:val="00654D34"/>
    <w:rsid w:val="0065557A"/>
    <w:rsid w:val="00655A1D"/>
    <w:rsid w:val="0065604D"/>
    <w:rsid w:val="0066164F"/>
    <w:rsid w:val="00662843"/>
    <w:rsid w:val="006647CD"/>
    <w:rsid w:val="00667BF0"/>
    <w:rsid w:val="00672AA7"/>
    <w:rsid w:val="00672F8C"/>
    <w:rsid w:val="00673A2E"/>
    <w:rsid w:val="00674308"/>
    <w:rsid w:val="0067538D"/>
    <w:rsid w:val="006767A2"/>
    <w:rsid w:val="00676934"/>
    <w:rsid w:val="00685685"/>
    <w:rsid w:val="00686212"/>
    <w:rsid w:val="00687248"/>
    <w:rsid w:val="00690A10"/>
    <w:rsid w:val="00693B24"/>
    <w:rsid w:val="006974DA"/>
    <w:rsid w:val="006976B5"/>
    <w:rsid w:val="006A1E7D"/>
    <w:rsid w:val="006A3249"/>
    <w:rsid w:val="006A3335"/>
    <w:rsid w:val="006A372F"/>
    <w:rsid w:val="006A3FE4"/>
    <w:rsid w:val="006A4E75"/>
    <w:rsid w:val="006A5085"/>
    <w:rsid w:val="006A557B"/>
    <w:rsid w:val="006A72A1"/>
    <w:rsid w:val="006B523B"/>
    <w:rsid w:val="006C0347"/>
    <w:rsid w:val="006C19B3"/>
    <w:rsid w:val="006C3450"/>
    <w:rsid w:val="006C4E4B"/>
    <w:rsid w:val="006D0FF7"/>
    <w:rsid w:val="006D13D1"/>
    <w:rsid w:val="006D1CD3"/>
    <w:rsid w:val="006D3E1D"/>
    <w:rsid w:val="006E1A2A"/>
    <w:rsid w:val="006E301C"/>
    <w:rsid w:val="006E763C"/>
    <w:rsid w:val="006E797B"/>
    <w:rsid w:val="006F10E8"/>
    <w:rsid w:val="006F1608"/>
    <w:rsid w:val="006F5863"/>
    <w:rsid w:val="007011E6"/>
    <w:rsid w:val="00702750"/>
    <w:rsid w:val="00710445"/>
    <w:rsid w:val="00710FB0"/>
    <w:rsid w:val="00711B73"/>
    <w:rsid w:val="00713E7D"/>
    <w:rsid w:val="00714B04"/>
    <w:rsid w:val="0072233F"/>
    <w:rsid w:val="007255DC"/>
    <w:rsid w:val="007270A6"/>
    <w:rsid w:val="00730185"/>
    <w:rsid w:val="00733158"/>
    <w:rsid w:val="0073432A"/>
    <w:rsid w:val="00734ADF"/>
    <w:rsid w:val="00735633"/>
    <w:rsid w:val="00735F09"/>
    <w:rsid w:val="007404F2"/>
    <w:rsid w:val="00741385"/>
    <w:rsid w:val="00741E69"/>
    <w:rsid w:val="007421F3"/>
    <w:rsid w:val="007434E5"/>
    <w:rsid w:val="00744765"/>
    <w:rsid w:val="00747FEC"/>
    <w:rsid w:val="00751C03"/>
    <w:rsid w:val="00752BCA"/>
    <w:rsid w:val="0075361E"/>
    <w:rsid w:val="00753676"/>
    <w:rsid w:val="007538EE"/>
    <w:rsid w:val="00754842"/>
    <w:rsid w:val="00756BCA"/>
    <w:rsid w:val="00757238"/>
    <w:rsid w:val="00760AE4"/>
    <w:rsid w:val="00763EEC"/>
    <w:rsid w:val="00766777"/>
    <w:rsid w:val="0076761F"/>
    <w:rsid w:val="00772CF7"/>
    <w:rsid w:val="007803C8"/>
    <w:rsid w:val="00780594"/>
    <w:rsid w:val="00790E9D"/>
    <w:rsid w:val="00791227"/>
    <w:rsid w:val="00792413"/>
    <w:rsid w:val="00793D90"/>
    <w:rsid w:val="00793DC7"/>
    <w:rsid w:val="0079485E"/>
    <w:rsid w:val="0079750E"/>
    <w:rsid w:val="007A0ED0"/>
    <w:rsid w:val="007A5776"/>
    <w:rsid w:val="007B1803"/>
    <w:rsid w:val="007B3147"/>
    <w:rsid w:val="007B33DB"/>
    <w:rsid w:val="007B5127"/>
    <w:rsid w:val="007B6346"/>
    <w:rsid w:val="007B6A1E"/>
    <w:rsid w:val="007C7CA3"/>
    <w:rsid w:val="007C7ECE"/>
    <w:rsid w:val="007D1029"/>
    <w:rsid w:val="007D11FD"/>
    <w:rsid w:val="007D14AC"/>
    <w:rsid w:val="007D44A7"/>
    <w:rsid w:val="007D4A38"/>
    <w:rsid w:val="007D534F"/>
    <w:rsid w:val="007D63D5"/>
    <w:rsid w:val="007D68B9"/>
    <w:rsid w:val="007D73DC"/>
    <w:rsid w:val="007E4B81"/>
    <w:rsid w:val="007E5395"/>
    <w:rsid w:val="007E56A3"/>
    <w:rsid w:val="007E5777"/>
    <w:rsid w:val="007E57A8"/>
    <w:rsid w:val="007E61A2"/>
    <w:rsid w:val="007F4A0A"/>
    <w:rsid w:val="007F5E5D"/>
    <w:rsid w:val="0080079A"/>
    <w:rsid w:val="00801FCC"/>
    <w:rsid w:val="00806ADA"/>
    <w:rsid w:val="00807801"/>
    <w:rsid w:val="00811869"/>
    <w:rsid w:val="00813E71"/>
    <w:rsid w:val="00815561"/>
    <w:rsid w:val="00816AD0"/>
    <w:rsid w:val="008210D6"/>
    <w:rsid w:val="0082757D"/>
    <w:rsid w:val="00834DD0"/>
    <w:rsid w:val="00840246"/>
    <w:rsid w:val="0084117E"/>
    <w:rsid w:val="0084292F"/>
    <w:rsid w:val="00842939"/>
    <w:rsid w:val="00842CC2"/>
    <w:rsid w:val="00844329"/>
    <w:rsid w:val="00844F80"/>
    <w:rsid w:val="0085010D"/>
    <w:rsid w:val="008523D4"/>
    <w:rsid w:val="00852614"/>
    <w:rsid w:val="00853E84"/>
    <w:rsid w:val="00856B3F"/>
    <w:rsid w:val="00857288"/>
    <w:rsid w:val="008602BB"/>
    <w:rsid w:val="00862DD6"/>
    <w:rsid w:val="0086306E"/>
    <w:rsid w:val="00864F90"/>
    <w:rsid w:val="008667EA"/>
    <w:rsid w:val="008711C3"/>
    <w:rsid w:val="00883A35"/>
    <w:rsid w:val="00883FED"/>
    <w:rsid w:val="00884458"/>
    <w:rsid w:val="008856C2"/>
    <w:rsid w:val="00890AF5"/>
    <w:rsid w:val="00892EDB"/>
    <w:rsid w:val="00893074"/>
    <w:rsid w:val="0089503F"/>
    <w:rsid w:val="00896C9E"/>
    <w:rsid w:val="00897360"/>
    <w:rsid w:val="008976D3"/>
    <w:rsid w:val="008B1AC5"/>
    <w:rsid w:val="008B20F7"/>
    <w:rsid w:val="008B3BDF"/>
    <w:rsid w:val="008B3C01"/>
    <w:rsid w:val="008C577D"/>
    <w:rsid w:val="008D1F6B"/>
    <w:rsid w:val="008D2138"/>
    <w:rsid w:val="008D2EAF"/>
    <w:rsid w:val="008D2F12"/>
    <w:rsid w:val="008D6EA0"/>
    <w:rsid w:val="008D6FCC"/>
    <w:rsid w:val="008E0415"/>
    <w:rsid w:val="008E112E"/>
    <w:rsid w:val="008E21E2"/>
    <w:rsid w:val="008E3784"/>
    <w:rsid w:val="008E4A17"/>
    <w:rsid w:val="008E5092"/>
    <w:rsid w:val="008E6853"/>
    <w:rsid w:val="008E6A46"/>
    <w:rsid w:val="008F0547"/>
    <w:rsid w:val="008F4DE0"/>
    <w:rsid w:val="008F5DD2"/>
    <w:rsid w:val="00901296"/>
    <w:rsid w:val="009014C0"/>
    <w:rsid w:val="009020CC"/>
    <w:rsid w:val="00903B7D"/>
    <w:rsid w:val="00903F66"/>
    <w:rsid w:val="0090420D"/>
    <w:rsid w:val="0090565D"/>
    <w:rsid w:val="00905DBC"/>
    <w:rsid w:val="0091029D"/>
    <w:rsid w:val="0091091A"/>
    <w:rsid w:val="009161ED"/>
    <w:rsid w:val="0091644A"/>
    <w:rsid w:val="0092358A"/>
    <w:rsid w:val="0092535C"/>
    <w:rsid w:val="00933387"/>
    <w:rsid w:val="009334AB"/>
    <w:rsid w:val="00934904"/>
    <w:rsid w:val="00936620"/>
    <w:rsid w:val="00936699"/>
    <w:rsid w:val="00936707"/>
    <w:rsid w:val="009423A5"/>
    <w:rsid w:val="0094264D"/>
    <w:rsid w:val="00944F13"/>
    <w:rsid w:val="009458A4"/>
    <w:rsid w:val="0094604B"/>
    <w:rsid w:val="009476B9"/>
    <w:rsid w:val="00962106"/>
    <w:rsid w:val="00966DA4"/>
    <w:rsid w:val="009726D7"/>
    <w:rsid w:val="009738EB"/>
    <w:rsid w:val="00974982"/>
    <w:rsid w:val="009752ED"/>
    <w:rsid w:val="009761A7"/>
    <w:rsid w:val="00977D1B"/>
    <w:rsid w:val="009825FD"/>
    <w:rsid w:val="0098611D"/>
    <w:rsid w:val="00986600"/>
    <w:rsid w:val="00986DC3"/>
    <w:rsid w:val="009952E6"/>
    <w:rsid w:val="009956D7"/>
    <w:rsid w:val="009961EE"/>
    <w:rsid w:val="009970EB"/>
    <w:rsid w:val="00997146"/>
    <w:rsid w:val="009A15F1"/>
    <w:rsid w:val="009A229F"/>
    <w:rsid w:val="009A3C2C"/>
    <w:rsid w:val="009A5F23"/>
    <w:rsid w:val="009A646D"/>
    <w:rsid w:val="009B119F"/>
    <w:rsid w:val="009B1200"/>
    <w:rsid w:val="009B5444"/>
    <w:rsid w:val="009C6E01"/>
    <w:rsid w:val="009C770D"/>
    <w:rsid w:val="009D1175"/>
    <w:rsid w:val="009D1799"/>
    <w:rsid w:val="009D2518"/>
    <w:rsid w:val="009D3BBD"/>
    <w:rsid w:val="009D41F4"/>
    <w:rsid w:val="009D50BF"/>
    <w:rsid w:val="009E1F52"/>
    <w:rsid w:val="009E29EC"/>
    <w:rsid w:val="009E2B02"/>
    <w:rsid w:val="009E3311"/>
    <w:rsid w:val="009E35FF"/>
    <w:rsid w:val="009E5A0C"/>
    <w:rsid w:val="009E5EC1"/>
    <w:rsid w:val="009E682D"/>
    <w:rsid w:val="009E7873"/>
    <w:rsid w:val="009F0D4D"/>
    <w:rsid w:val="009F3DEF"/>
    <w:rsid w:val="00A007F7"/>
    <w:rsid w:val="00A04D72"/>
    <w:rsid w:val="00A05FB8"/>
    <w:rsid w:val="00A10125"/>
    <w:rsid w:val="00A127DD"/>
    <w:rsid w:val="00A154A9"/>
    <w:rsid w:val="00A1557E"/>
    <w:rsid w:val="00A15921"/>
    <w:rsid w:val="00A22A2F"/>
    <w:rsid w:val="00A230DF"/>
    <w:rsid w:val="00A235CA"/>
    <w:rsid w:val="00A23F2B"/>
    <w:rsid w:val="00A270AF"/>
    <w:rsid w:val="00A279A0"/>
    <w:rsid w:val="00A30437"/>
    <w:rsid w:val="00A3175B"/>
    <w:rsid w:val="00A3190B"/>
    <w:rsid w:val="00A34398"/>
    <w:rsid w:val="00A35249"/>
    <w:rsid w:val="00A37E3F"/>
    <w:rsid w:val="00A4078D"/>
    <w:rsid w:val="00A4163B"/>
    <w:rsid w:val="00A41B96"/>
    <w:rsid w:val="00A459A6"/>
    <w:rsid w:val="00A527C1"/>
    <w:rsid w:val="00A536DF"/>
    <w:rsid w:val="00A54290"/>
    <w:rsid w:val="00A552E6"/>
    <w:rsid w:val="00A5576F"/>
    <w:rsid w:val="00A559D2"/>
    <w:rsid w:val="00A55FD2"/>
    <w:rsid w:val="00A56802"/>
    <w:rsid w:val="00A601AC"/>
    <w:rsid w:val="00A60369"/>
    <w:rsid w:val="00A60C6C"/>
    <w:rsid w:val="00A62F13"/>
    <w:rsid w:val="00A63368"/>
    <w:rsid w:val="00A63E5B"/>
    <w:rsid w:val="00A64410"/>
    <w:rsid w:val="00A645E4"/>
    <w:rsid w:val="00A66930"/>
    <w:rsid w:val="00A669F4"/>
    <w:rsid w:val="00A677FB"/>
    <w:rsid w:val="00A67B18"/>
    <w:rsid w:val="00A72541"/>
    <w:rsid w:val="00A74556"/>
    <w:rsid w:val="00A750EE"/>
    <w:rsid w:val="00A76FFC"/>
    <w:rsid w:val="00A7740E"/>
    <w:rsid w:val="00A8264D"/>
    <w:rsid w:val="00A83914"/>
    <w:rsid w:val="00A83BF5"/>
    <w:rsid w:val="00A90248"/>
    <w:rsid w:val="00A90FA2"/>
    <w:rsid w:val="00A952C1"/>
    <w:rsid w:val="00A9751F"/>
    <w:rsid w:val="00AA19EF"/>
    <w:rsid w:val="00AA1C0B"/>
    <w:rsid w:val="00AA1DF7"/>
    <w:rsid w:val="00AA31CC"/>
    <w:rsid w:val="00AA7667"/>
    <w:rsid w:val="00AA7EAD"/>
    <w:rsid w:val="00AB02A9"/>
    <w:rsid w:val="00AB07C8"/>
    <w:rsid w:val="00AB0874"/>
    <w:rsid w:val="00AB1643"/>
    <w:rsid w:val="00AB2A15"/>
    <w:rsid w:val="00AB3DE7"/>
    <w:rsid w:val="00AB62AB"/>
    <w:rsid w:val="00AB77E6"/>
    <w:rsid w:val="00AB7D3C"/>
    <w:rsid w:val="00AC19A1"/>
    <w:rsid w:val="00AC1DC8"/>
    <w:rsid w:val="00AC491A"/>
    <w:rsid w:val="00AC4FFF"/>
    <w:rsid w:val="00AC6A7D"/>
    <w:rsid w:val="00AD703F"/>
    <w:rsid w:val="00AE0C45"/>
    <w:rsid w:val="00AE0C48"/>
    <w:rsid w:val="00AE33B7"/>
    <w:rsid w:val="00AE3708"/>
    <w:rsid w:val="00AE754E"/>
    <w:rsid w:val="00AE7A52"/>
    <w:rsid w:val="00AE7BDB"/>
    <w:rsid w:val="00AF0040"/>
    <w:rsid w:val="00AF033D"/>
    <w:rsid w:val="00AF178F"/>
    <w:rsid w:val="00AF302D"/>
    <w:rsid w:val="00AF5B51"/>
    <w:rsid w:val="00AF6998"/>
    <w:rsid w:val="00AF73E9"/>
    <w:rsid w:val="00B00C1A"/>
    <w:rsid w:val="00B00CC0"/>
    <w:rsid w:val="00B03A41"/>
    <w:rsid w:val="00B10742"/>
    <w:rsid w:val="00B109B5"/>
    <w:rsid w:val="00B12598"/>
    <w:rsid w:val="00B141B0"/>
    <w:rsid w:val="00B143A3"/>
    <w:rsid w:val="00B1717D"/>
    <w:rsid w:val="00B21812"/>
    <w:rsid w:val="00B224B5"/>
    <w:rsid w:val="00B23ECF"/>
    <w:rsid w:val="00B2479D"/>
    <w:rsid w:val="00B2709B"/>
    <w:rsid w:val="00B32577"/>
    <w:rsid w:val="00B32EF5"/>
    <w:rsid w:val="00B375F5"/>
    <w:rsid w:val="00B437C9"/>
    <w:rsid w:val="00B4390B"/>
    <w:rsid w:val="00B44B87"/>
    <w:rsid w:val="00B45E0B"/>
    <w:rsid w:val="00B50B3A"/>
    <w:rsid w:val="00B51791"/>
    <w:rsid w:val="00B63673"/>
    <w:rsid w:val="00B6449B"/>
    <w:rsid w:val="00B64FC0"/>
    <w:rsid w:val="00B67E7F"/>
    <w:rsid w:val="00B703FA"/>
    <w:rsid w:val="00B7080F"/>
    <w:rsid w:val="00B72C9A"/>
    <w:rsid w:val="00B75699"/>
    <w:rsid w:val="00B773C5"/>
    <w:rsid w:val="00B832B9"/>
    <w:rsid w:val="00B83851"/>
    <w:rsid w:val="00B83879"/>
    <w:rsid w:val="00B86013"/>
    <w:rsid w:val="00B876FB"/>
    <w:rsid w:val="00B90306"/>
    <w:rsid w:val="00B91B6C"/>
    <w:rsid w:val="00B92067"/>
    <w:rsid w:val="00B924C6"/>
    <w:rsid w:val="00B937DF"/>
    <w:rsid w:val="00B951FB"/>
    <w:rsid w:val="00B95FD8"/>
    <w:rsid w:val="00B97759"/>
    <w:rsid w:val="00BA331E"/>
    <w:rsid w:val="00BA4962"/>
    <w:rsid w:val="00BB54D7"/>
    <w:rsid w:val="00BB5F0B"/>
    <w:rsid w:val="00BB7737"/>
    <w:rsid w:val="00BC2FDB"/>
    <w:rsid w:val="00BC31CE"/>
    <w:rsid w:val="00BC4650"/>
    <w:rsid w:val="00BC66F1"/>
    <w:rsid w:val="00BC752C"/>
    <w:rsid w:val="00BD13C8"/>
    <w:rsid w:val="00BD35A8"/>
    <w:rsid w:val="00BD3F8F"/>
    <w:rsid w:val="00BD4AF9"/>
    <w:rsid w:val="00BD6BC5"/>
    <w:rsid w:val="00BD7D2D"/>
    <w:rsid w:val="00BE2282"/>
    <w:rsid w:val="00BE6404"/>
    <w:rsid w:val="00BF07C5"/>
    <w:rsid w:val="00BF2733"/>
    <w:rsid w:val="00BF2B9D"/>
    <w:rsid w:val="00BF3DAB"/>
    <w:rsid w:val="00BF4104"/>
    <w:rsid w:val="00BF77D7"/>
    <w:rsid w:val="00C027ED"/>
    <w:rsid w:val="00C0357B"/>
    <w:rsid w:val="00C042AF"/>
    <w:rsid w:val="00C04627"/>
    <w:rsid w:val="00C05155"/>
    <w:rsid w:val="00C10149"/>
    <w:rsid w:val="00C1743B"/>
    <w:rsid w:val="00C203B4"/>
    <w:rsid w:val="00C217FA"/>
    <w:rsid w:val="00C26707"/>
    <w:rsid w:val="00C27846"/>
    <w:rsid w:val="00C27D90"/>
    <w:rsid w:val="00C304CE"/>
    <w:rsid w:val="00C32DBF"/>
    <w:rsid w:val="00C3427A"/>
    <w:rsid w:val="00C34FE5"/>
    <w:rsid w:val="00C360F8"/>
    <w:rsid w:val="00C36679"/>
    <w:rsid w:val="00C37C7F"/>
    <w:rsid w:val="00C408F3"/>
    <w:rsid w:val="00C40ADD"/>
    <w:rsid w:val="00C42C87"/>
    <w:rsid w:val="00C43AD2"/>
    <w:rsid w:val="00C43C13"/>
    <w:rsid w:val="00C472BE"/>
    <w:rsid w:val="00C47330"/>
    <w:rsid w:val="00C553DC"/>
    <w:rsid w:val="00C568DD"/>
    <w:rsid w:val="00C56E2F"/>
    <w:rsid w:val="00C579A5"/>
    <w:rsid w:val="00C57BCE"/>
    <w:rsid w:val="00C61058"/>
    <w:rsid w:val="00C6373C"/>
    <w:rsid w:val="00C64BE0"/>
    <w:rsid w:val="00C6550F"/>
    <w:rsid w:val="00C67207"/>
    <w:rsid w:val="00C70BD2"/>
    <w:rsid w:val="00C75B5E"/>
    <w:rsid w:val="00C822AB"/>
    <w:rsid w:val="00C837F4"/>
    <w:rsid w:val="00C83AEE"/>
    <w:rsid w:val="00C841C3"/>
    <w:rsid w:val="00C85A3A"/>
    <w:rsid w:val="00C8640E"/>
    <w:rsid w:val="00C90DE2"/>
    <w:rsid w:val="00C91A41"/>
    <w:rsid w:val="00C924BF"/>
    <w:rsid w:val="00C969A2"/>
    <w:rsid w:val="00C97B42"/>
    <w:rsid w:val="00CA1110"/>
    <w:rsid w:val="00CB3BEE"/>
    <w:rsid w:val="00CB4DD7"/>
    <w:rsid w:val="00CB5652"/>
    <w:rsid w:val="00CB5E87"/>
    <w:rsid w:val="00CC1C4A"/>
    <w:rsid w:val="00CC41EA"/>
    <w:rsid w:val="00CC7C73"/>
    <w:rsid w:val="00CD0104"/>
    <w:rsid w:val="00CD1E40"/>
    <w:rsid w:val="00CD4736"/>
    <w:rsid w:val="00CD5302"/>
    <w:rsid w:val="00CD64AC"/>
    <w:rsid w:val="00CE0460"/>
    <w:rsid w:val="00CE24B7"/>
    <w:rsid w:val="00CE31C9"/>
    <w:rsid w:val="00CE3BC9"/>
    <w:rsid w:val="00CE5910"/>
    <w:rsid w:val="00CE774F"/>
    <w:rsid w:val="00CF05D8"/>
    <w:rsid w:val="00CF0747"/>
    <w:rsid w:val="00CF2B88"/>
    <w:rsid w:val="00CF3B0B"/>
    <w:rsid w:val="00CF4010"/>
    <w:rsid w:val="00CF4180"/>
    <w:rsid w:val="00CF4EA7"/>
    <w:rsid w:val="00CF7489"/>
    <w:rsid w:val="00CF7D6F"/>
    <w:rsid w:val="00D038A0"/>
    <w:rsid w:val="00D04307"/>
    <w:rsid w:val="00D071E3"/>
    <w:rsid w:val="00D073C4"/>
    <w:rsid w:val="00D1269F"/>
    <w:rsid w:val="00D13E62"/>
    <w:rsid w:val="00D16FF3"/>
    <w:rsid w:val="00D22E08"/>
    <w:rsid w:val="00D25F18"/>
    <w:rsid w:val="00D26EAD"/>
    <w:rsid w:val="00D30375"/>
    <w:rsid w:val="00D30E2A"/>
    <w:rsid w:val="00D313F3"/>
    <w:rsid w:val="00D32677"/>
    <w:rsid w:val="00D32BDA"/>
    <w:rsid w:val="00D41121"/>
    <w:rsid w:val="00D43AD2"/>
    <w:rsid w:val="00D43F19"/>
    <w:rsid w:val="00D52904"/>
    <w:rsid w:val="00D530D5"/>
    <w:rsid w:val="00D53E6A"/>
    <w:rsid w:val="00D551E9"/>
    <w:rsid w:val="00D55BA4"/>
    <w:rsid w:val="00D56943"/>
    <w:rsid w:val="00D569E7"/>
    <w:rsid w:val="00D61686"/>
    <w:rsid w:val="00D65042"/>
    <w:rsid w:val="00D652C9"/>
    <w:rsid w:val="00D70DB6"/>
    <w:rsid w:val="00D7269A"/>
    <w:rsid w:val="00D73C9A"/>
    <w:rsid w:val="00D749D8"/>
    <w:rsid w:val="00D75B94"/>
    <w:rsid w:val="00D81DF7"/>
    <w:rsid w:val="00D821D0"/>
    <w:rsid w:val="00D83FC5"/>
    <w:rsid w:val="00D84487"/>
    <w:rsid w:val="00D877DE"/>
    <w:rsid w:val="00D90ED9"/>
    <w:rsid w:val="00D944E2"/>
    <w:rsid w:val="00DA0269"/>
    <w:rsid w:val="00DA31C3"/>
    <w:rsid w:val="00DA44EF"/>
    <w:rsid w:val="00DA683D"/>
    <w:rsid w:val="00DA6E40"/>
    <w:rsid w:val="00DB5F0A"/>
    <w:rsid w:val="00DB6507"/>
    <w:rsid w:val="00DB6A18"/>
    <w:rsid w:val="00DC1786"/>
    <w:rsid w:val="00DC211A"/>
    <w:rsid w:val="00DC256E"/>
    <w:rsid w:val="00DC50FC"/>
    <w:rsid w:val="00DC5349"/>
    <w:rsid w:val="00DC68D0"/>
    <w:rsid w:val="00DC798A"/>
    <w:rsid w:val="00DC7CFC"/>
    <w:rsid w:val="00DD1549"/>
    <w:rsid w:val="00DD15FE"/>
    <w:rsid w:val="00DD186B"/>
    <w:rsid w:val="00DD71B3"/>
    <w:rsid w:val="00DE048F"/>
    <w:rsid w:val="00DE2FAE"/>
    <w:rsid w:val="00DE3941"/>
    <w:rsid w:val="00DE3E3C"/>
    <w:rsid w:val="00DE6BDB"/>
    <w:rsid w:val="00DF1773"/>
    <w:rsid w:val="00DF7767"/>
    <w:rsid w:val="00E032C8"/>
    <w:rsid w:val="00E03F30"/>
    <w:rsid w:val="00E12BBB"/>
    <w:rsid w:val="00E13234"/>
    <w:rsid w:val="00E1416F"/>
    <w:rsid w:val="00E15959"/>
    <w:rsid w:val="00E17412"/>
    <w:rsid w:val="00E1792A"/>
    <w:rsid w:val="00E210DA"/>
    <w:rsid w:val="00E21CDD"/>
    <w:rsid w:val="00E22D9A"/>
    <w:rsid w:val="00E2315B"/>
    <w:rsid w:val="00E23DDF"/>
    <w:rsid w:val="00E273EF"/>
    <w:rsid w:val="00E30610"/>
    <w:rsid w:val="00E306DD"/>
    <w:rsid w:val="00E332F1"/>
    <w:rsid w:val="00E37080"/>
    <w:rsid w:val="00E41D7A"/>
    <w:rsid w:val="00E424E5"/>
    <w:rsid w:val="00E42D2A"/>
    <w:rsid w:val="00E432E1"/>
    <w:rsid w:val="00E45221"/>
    <w:rsid w:val="00E45BCB"/>
    <w:rsid w:val="00E46A84"/>
    <w:rsid w:val="00E473B2"/>
    <w:rsid w:val="00E505AF"/>
    <w:rsid w:val="00E5093C"/>
    <w:rsid w:val="00E51BE4"/>
    <w:rsid w:val="00E56218"/>
    <w:rsid w:val="00E60095"/>
    <w:rsid w:val="00E6158D"/>
    <w:rsid w:val="00E616A3"/>
    <w:rsid w:val="00E61B61"/>
    <w:rsid w:val="00E63B94"/>
    <w:rsid w:val="00E70382"/>
    <w:rsid w:val="00E707D7"/>
    <w:rsid w:val="00E728A9"/>
    <w:rsid w:val="00E74B39"/>
    <w:rsid w:val="00E817F7"/>
    <w:rsid w:val="00E83D9F"/>
    <w:rsid w:val="00E869D8"/>
    <w:rsid w:val="00E87139"/>
    <w:rsid w:val="00E924E4"/>
    <w:rsid w:val="00E9480C"/>
    <w:rsid w:val="00E94C61"/>
    <w:rsid w:val="00E94D0D"/>
    <w:rsid w:val="00E95624"/>
    <w:rsid w:val="00EA0345"/>
    <w:rsid w:val="00EA0C5A"/>
    <w:rsid w:val="00EA3715"/>
    <w:rsid w:val="00EA3A69"/>
    <w:rsid w:val="00EA3C68"/>
    <w:rsid w:val="00EA4915"/>
    <w:rsid w:val="00EB506A"/>
    <w:rsid w:val="00EC2608"/>
    <w:rsid w:val="00EC6A9C"/>
    <w:rsid w:val="00EC6CD2"/>
    <w:rsid w:val="00EC7CBF"/>
    <w:rsid w:val="00ED240F"/>
    <w:rsid w:val="00ED2905"/>
    <w:rsid w:val="00ED323A"/>
    <w:rsid w:val="00ED3ACC"/>
    <w:rsid w:val="00ED7BB0"/>
    <w:rsid w:val="00EE0778"/>
    <w:rsid w:val="00EE1207"/>
    <w:rsid w:val="00EE18E3"/>
    <w:rsid w:val="00EE238E"/>
    <w:rsid w:val="00EE3051"/>
    <w:rsid w:val="00EE627D"/>
    <w:rsid w:val="00EE63C7"/>
    <w:rsid w:val="00EE6BE3"/>
    <w:rsid w:val="00EE7960"/>
    <w:rsid w:val="00EE7E07"/>
    <w:rsid w:val="00EF034C"/>
    <w:rsid w:val="00EF126F"/>
    <w:rsid w:val="00EF245B"/>
    <w:rsid w:val="00EF735A"/>
    <w:rsid w:val="00EF7D98"/>
    <w:rsid w:val="00F0138B"/>
    <w:rsid w:val="00F01623"/>
    <w:rsid w:val="00F01C36"/>
    <w:rsid w:val="00F02B97"/>
    <w:rsid w:val="00F03056"/>
    <w:rsid w:val="00F03234"/>
    <w:rsid w:val="00F057D4"/>
    <w:rsid w:val="00F11035"/>
    <w:rsid w:val="00F14461"/>
    <w:rsid w:val="00F17A84"/>
    <w:rsid w:val="00F22CD7"/>
    <w:rsid w:val="00F26F1E"/>
    <w:rsid w:val="00F30966"/>
    <w:rsid w:val="00F31A6C"/>
    <w:rsid w:val="00F32F55"/>
    <w:rsid w:val="00F35741"/>
    <w:rsid w:val="00F36497"/>
    <w:rsid w:val="00F37931"/>
    <w:rsid w:val="00F401D1"/>
    <w:rsid w:val="00F42ABA"/>
    <w:rsid w:val="00F434C4"/>
    <w:rsid w:val="00F436A1"/>
    <w:rsid w:val="00F4471F"/>
    <w:rsid w:val="00F454FC"/>
    <w:rsid w:val="00F455D2"/>
    <w:rsid w:val="00F46BE5"/>
    <w:rsid w:val="00F46F44"/>
    <w:rsid w:val="00F47A13"/>
    <w:rsid w:val="00F5026C"/>
    <w:rsid w:val="00F50C4D"/>
    <w:rsid w:val="00F51843"/>
    <w:rsid w:val="00F53CE1"/>
    <w:rsid w:val="00F54B62"/>
    <w:rsid w:val="00F56BEB"/>
    <w:rsid w:val="00F63B5F"/>
    <w:rsid w:val="00F63E1B"/>
    <w:rsid w:val="00F64EFA"/>
    <w:rsid w:val="00F70736"/>
    <w:rsid w:val="00F71712"/>
    <w:rsid w:val="00F72480"/>
    <w:rsid w:val="00F73148"/>
    <w:rsid w:val="00F742EA"/>
    <w:rsid w:val="00F77D9F"/>
    <w:rsid w:val="00F810CD"/>
    <w:rsid w:val="00F82402"/>
    <w:rsid w:val="00F825F4"/>
    <w:rsid w:val="00F82D40"/>
    <w:rsid w:val="00F8611B"/>
    <w:rsid w:val="00F91044"/>
    <w:rsid w:val="00F93F25"/>
    <w:rsid w:val="00F94F7A"/>
    <w:rsid w:val="00F95788"/>
    <w:rsid w:val="00FA0B11"/>
    <w:rsid w:val="00FA5777"/>
    <w:rsid w:val="00FA7EFE"/>
    <w:rsid w:val="00FB06EA"/>
    <w:rsid w:val="00FB2767"/>
    <w:rsid w:val="00FB3123"/>
    <w:rsid w:val="00FB4390"/>
    <w:rsid w:val="00FB4A23"/>
    <w:rsid w:val="00FB5DB1"/>
    <w:rsid w:val="00FB7F04"/>
    <w:rsid w:val="00FC171C"/>
    <w:rsid w:val="00FC7F17"/>
    <w:rsid w:val="00FD04F2"/>
    <w:rsid w:val="00FD28F5"/>
    <w:rsid w:val="00FD2963"/>
    <w:rsid w:val="00FD2DC4"/>
    <w:rsid w:val="00FD599B"/>
    <w:rsid w:val="00FD62EB"/>
    <w:rsid w:val="00FD685B"/>
    <w:rsid w:val="00FE0999"/>
    <w:rsid w:val="00FE24BE"/>
    <w:rsid w:val="00FE3FDF"/>
    <w:rsid w:val="00FE6443"/>
    <w:rsid w:val="00FE6ACF"/>
    <w:rsid w:val="00FF0BE4"/>
    <w:rsid w:val="00FF586F"/>
    <w:rsid w:val="00FF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60FA7"/>
    <w:pPr>
      <w:spacing w:after="200" w:line="276" w:lineRule="auto"/>
    </w:pPr>
    <w:rPr>
      <w:lang w:eastAsia="en-US"/>
    </w:rPr>
  </w:style>
  <w:style w:type="paragraph" w:styleId="1">
    <w:name w:val="heading 1"/>
    <w:basedOn w:val="a"/>
    <w:next w:val="a"/>
    <w:link w:val="10"/>
    <w:qFormat/>
    <w:rsid w:val="00060FA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B86013"/>
    <w:pPr>
      <w:keepNext/>
      <w:suppressAutoHyphens/>
      <w:spacing w:before="240" w:after="60" w:line="240" w:lineRule="auto"/>
      <w:outlineLvl w:val="1"/>
    </w:pPr>
    <w:rPr>
      <w:rFonts w:ascii="Arial" w:eastAsia="Times New Roman" w:hAnsi="Arial" w:cs="Arial"/>
      <w:b/>
      <w:bCs/>
      <w:i/>
      <w:iCs/>
      <w:sz w:val="24"/>
      <w:szCs w:val="24"/>
      <w:lang w:eastAsia="ar-SA"/>
    </w:rPr>
  </w:style>
  <w:style w:type="paragraph" w:styleId="4">
    <w:name w:val="heading 4"/>
    <w:basedOn w:val="a"/>
    <w:next w:val="a"/>
    <w:link w:val="40"/>
    <w:qFormat/>
    <w:rsid w:val="0003206A"/>
    <w:pPr>
      <w:keepNext/>
      <w:suppressAutoHyphens/>
      <w:spacing w:after="0" w:line="240" w:lineRule="auto"/>
      <w:outlineLvl w:val="3"/>
    </w:pPr>
    <w:rPr>
      <w:rFonts w:ascii="Times New Roman" w:eastAsia="Times New Roman" w:hAnsi="Times New Roman"/>
      <w:b/>
      <w:bCs/>
      <w:sz w:val="20"/>
      <w:szCs w:val="20"/>
      <w:lang w:eastAsia="ar-SA"/>
    </w:rPr>
  </w:style>
  <w:style w:type="paragraph" w:styleId="7">
    <w:name w:val="heading 7"/>
    <w:basedOn w:val="a"/>
    <w:next w:val="a"/>
    <w:link w:val="70"/>
    <w:qFormat/>
    <w:rsid w:val="00B86013"/>
    <w:pPr>
      <w:keepNext/>
      <w:suppressAutoHyphens/>
      <w:spacing w:after="0" w:line="240" w:lineRule="auto"/>
      <w:outlineLvl w:val="6"/>
    </w:pPr>
    <w:rPr>
      <w:rFonts w:ascii="Times New Roman" w:eastAsia="Times New Roman" w:hAnsi="Times New Roman"/>
      <w:b/>
      <w:bCs/>
      <w:sz w:val="18"/>
      <w:szCs w:val="18"/>
      <w:lang w:eastAsia="ar-SA"/>
    </w:rPr>
  </w:style>
  <w:style w:type="paragraph" w:styleId="8">
    <w:name w:val="heading 8"/>
    <w:basedOn w:val="a"/>
    <w:next w:val="a"/>
    <w:link w:val="80"/>
    <w:qFormat/>
    <w:rsid w:val="0003206A"/>
    <w:pPr>
      <w:keepNext/>
      <w:shd w:val="clear" w:color="auto" w:fill="E5E5E5"/>
      <w:suppressAutoHyphens/>
      <w:spacing w:after="0" w:line="240" w:lineRule="auto"/>
      <w:jc w:val="center"/>
      <w:outlineLvl w:val="7"/>
    </w:pPr>
    <w:rPr>
      <w:rFonts w:ascii="Times New Roman" w:eastAsia="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2078A"/>
    <w:rPr>
      <w:rFonts w:ascii="Cambria" w:eastAsia="Times New Roman" w:hAnsi="Cambria"/>
      <w:b/>
      <w:bCs/>
      <w:color w:val="365F91"/>
      <w:sz w:val="28"/>
      <w:szCs w:val="28"/>
      <w:lang w:eastAsia="en-US"/>
    </w:rPr>
  </w:style>
  <w:style w:type="character" w:customStyle="1" w:styleId="20">
    <w:name w:val="Заголовок 2 Знак"/>
    <w:basedOn w:val="a0"/>
    <w:link w:val="2"/>
    <w:locked/>
    <w:rsid w:val="00B86013"/>
    <w:rPr>
      <w:rFonts w:ascii="Arial" w:hAnsi="Arial" w:cs="Arial"/>
      <w:b/>
      <w:bCs/>
      <w:i/>
      <w:iCs/>
      <w:sz w:val="24"/>
      <w:szCs w:val="24"/>
      <w:lang w:eastAsia="ar-SA" w:bidi="ar-SA"/>
    </w:rPr>
  </w:style>
  <w:style w:type="character" w:customStyle="1" w:styleId="40">
    <w:name w:val="Заголовок 4 Знак"/>
    <w:basedOn w:val="a0"/>
    <w:link w:val="4"/>
    <w:locked/>
    <w:rsid w:val="0003206A"/>
    <w:rPr>
      <w:rFonts w:ascii="Times New Roman" w:hAnsi="Times New Roman" w:cs="Times New Roman"/>
      <w:b/>
      <w:bCs/>
      <w:sz w:val="20"/>
      <w:szCs w:val="20"/>
      <w:lang w:eastAsia="ar-SA" w:bidi="ar-SA"/>
    </w:rPr>
  </w:style>
  <w:style w:type="character" w:customStyle="1" w:styleId="70">
    <w:name w:val="Заголовок 7 Знак"/>
    <w:basedOn w:val="a0"/>
    <w:link w:val="7"/>
    <w:locked/>
    <w:rsid w:val="00B86013"/>
    <w:rPr>
      <w:rFonts w:ascii="Times New Roman" w:hAnsi="Times New Roman" w:cs="Times New Roman"/>
      <w:b/>
      <w:bCs/>
      <w:sz w:val="18"/>
      <w:szCs w:val="18"/>
      <w:lang w:eastAsia="ar-SA" w:bidi="ar-SA"/>
    </w:rPr>
  </w:style>
  <w:style w:type="character" w:customStyle="1" w:styleId="80">
    <w:name w:val="Заголовок 8 Знак"/>
    <w:basedOn w:val="a0"/>
    <w:link w:val="8"/>
    <w:locked/>
    <w:rsid w:val="0003206A"/>
    <w:rPr>
      <w:rFonts w:ascii="Times New Roman" w:hAnsi="Times New Roman" w:cs="Times New Roman"/>
      <w:b/>
      <w:bCs/>
      <w:sz w:val="24"/>
      <w:szCs w:val="24"/>
      <w:shd w:val="clear" w:color="auto" w:fill="E5E5E5"/>
      <w:lang w:eastAsia="ar-SA" w:bidi="ar-SA"/>
    </w:rPr>
  </w:style>
  <w:style w:type="paragraph" w:styleId="a3">
    <w:name w:val="List Paragraph"/>
    <w:basedOn w:val="a"/>
    <w:link w:val="a4"/>
    <w:uiPriority w:val="34"/>
    <w:qFormat/>
    <w:rsid w:val="00B86013"/>
    <w:pPr>
      <w:spacing w:after="0" w:line="240" w:lineRule="auto"/>
      <w:ind w:left="720"/>
    </w:pPr>
  </w:style>
  <w:style w:type="character" w:customStyle="1" w:styleId="a4">
    <w:name w:val="Абзац списка Знак"/>
    <w:basedOn w:val="a0"/>
    <w:link w:val="a3"/>
    <w:uiPriority w:val="34"/>
    <w:locked/>
    <w:rsid w:val="00B86013"/>
    <w:rPr>
      <w:rFonts w:ascii="Calibri" w:eastAsia="Times New Roman" w:hAnsi="Calibri" w:cs="Times New Roman"/>
    </w:rPr>
  </w:style>
  <w:style w:type="paragraph" w:styleId="a5">
    <w:name w:val="Balloon Text"/>
    <w:basedOn w:val="a"/>
    <w:link w:val="a6"/>
    <w:uiPriority w:val="99"/>
    <w:semiHidden/>
    <w:rsid w:val="00060F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86013"/>
    <w:rPr>
      <w:rFonts w:ascii="Tahoma" w:hAnsi="Tahoma" w:cs="Tahoma"/>
      <w:sz w:val="16"/>
      <w:szCs w:val="16"/>
      <w:lang w:eastAsia="en-US"/>
    </w:rPr>
  </w:style>
  <w:style w:type="table" w:styleId="a7">
    <w:name w:val="Table Grid"/>
    <w:basedOn w:val="a1"/>
    <w:uiPriority w:val="59"/>
    <w:rsid w:val="00B860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Medium Shading 1 Accent 5"/>
    <w:basedOn w:val="a1"/>
    <w:uiPriority w:val="63"/>
    <w:rsid w:val="0012078A"/>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ConsPlusNormal">
    <w:name w:val="ConsPlusNormal"/>
    <w:rsid w:val="002E79FD"/>
    <w:pPr>
      <w:autoSpaceDE w:val="0"/>
      <w:autoSpaceDN w:val="0"/>
      <w:adjustRightInd w:val="0"/>
    </w:pPr>
    <w:rPr>
      <w:rFonts w:ascii="Times New Roman" w:eastAsia="Times New Roman" w:hAnsi="Times New Roman"/>
      <w:sz w:val="20"/>
      <w:szCs w:val="20"/>
    </w:rPr>
  </w:style>
  <w:style w:type="paragraph" w:customStyle="1" w:styleId="ConsTitle">
    <w:name w:val="ConsTitle"/>
    <w:rsid w:val="002E79FD"/>
    <w:pPr>
      <w:widowControl w:val="0"/>
      <w:suppressAutoHyphens/>
    </w:pPr>
    <w:rPr>
      <w:rFonts w:ascii="Arial" w:hAnsi="Arial" w:cs="Arial"/>
      <w:b/>
      <w:bCs/>
      <w:sz w:val="16"/>
      <w:szCs w:val="16"/>
      <w:lang w:eastAsia="ar-SA"/>
    </w:rPr>
  </w:style>
  <w:style w:type="character" w:styleId="a8">
    <w:name w:val="annotation reference"/>
    <w:basedOn w:val="a0"/>
    <w:uiPriority w:val="99"/>
    <w:semiHidden/>
    <w:rsid w:val="00060FA7"/>
    <w:rPr>
      <w:rFonts w:cs="Times New Roman"/>
      <w:sz w:val="16"/>
      <w:szCs w:val="16"/>
    </w:rPr>
  </w:style>
  <w:style w:type="paragraph" w:styleId="a9">
    <w:name w:val="annotation text"/>
    <w:basedOn w:val="a"/>
    <w:link w:val="aa"/>
    <w:uiPriority w:val="99"/>
    <w:semiHidden/>
    <w:rsid w:val="00060FA7"/>
    <w:pPr>
      <w:spacing w:line="240" w:lineRule="auto"/>
    </w:pPr>
    <w:rPr>
      <w:sz w:val="20"/>
      <w:szCs w:val="20"/>
    </w:rPr>
  </w:style>
  <w:style w:type="character" w:customStyle="1" w:styleId="aa">
    <w:name w:val="Текст примечания Знак"/>
    <w:basedOn w:val="a0"/>
    <w:link w:val="a9"/>
    <w:uiPriority w:val="99"/>
    <w:semiHidden/>
    <w:locked/>
    <w:rsid w:val="002E79FD"/>
    <w:rPr>
      <w:sz w:val="20"/>
      <w:szCs w:val="20"/>
      <w:lang w:eastAsia="en-US"/>
    </w:rPr>
  </w:style>
  <w:style w:type="paragraph" w:styleId="ab">
    <w:name w:val="Body Text"/>
    <w:basedOn w:val="a"/>
    <w:link w:val="ac"/>
    <w:semiHidden/>
    <w:rsid w:val="0003206A"/>
    <w:pPr>
      <w:suppressAutoHyphens/>
      <w:spacing w:after="0" w:line="240" w:lineRule="auto"/>
      <w:jc w:val="both"/>
    </w:pPr>
    <w:rPr>
      <w:rFonts w:ascii="Times New Roman" w:eastAsia="Times New Roman" w:hAnsi="Times New Roman"/>
      <w:lang w:eastAsia="ar-SA"/>
    </w:rPr>
  </w:style>
  <w:style w:type="character" w:customStyle="1" w:styleId="ac">
    <w:name w:val="Основной текст Знак"/>
    <w:basedOn w:val="a0"/>
    <w:link w:val="ab"/>
    <w:semiHidden/>
    <w:locked/>
    <w:rsid w:val="0003206A"/>
    <w:rPr>
      <w:rFonts w:ascii="Times New Roman" w:hAnsi="Times New Roman" w:cs="Times New Roman"/>
      <w:lang w:eastAsia="ar-SA" w:bidi="ar-SA"/>
    </w:rPr>
  </w:style>
  <w:style w:type="character" w:styleId="ad">
    <w:name w:val="Hyperlink"/>
    <w:basedOn w:val="a0"/>
    <w:uiPriority w:val="99"/>
    <w:rsid w:val="00060FA7"/>
    <w:rPr>
      <w:rFonts w:cs="Times New Roman"/>
      <w:color w:val="0000FF"/>
      <w:u w:val="single"/>
    </w:rPr>
  </w:style>
  <w:style w:type="table" w:styleId="-5">
    <w:name w:val="Light Shading Accent 5"/>
    <w:basedOn w:val="a1"/>
    <w:uiPriority w:val="60"/>
    <w:rsid w:val="0003206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List Accent 5"/>
    <w:basedOn w:val="a1"/>
    <w:uiPriority w:val="61"/>
    <w:rsid w:val="0003206A"/>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pple-converted-space">
    <w:name w:val="apple-converted-space"/>
    <w:basedOn w:val="a0"/>
    <w:rsid w:val="0003206A"/>
    <w:rPr>
      <w:rFonts w:cs="Times New Roman"/>
    </w:rPr>
  </w:style>
  <w:style w:type="paragraph" w:styleId="ae">
    <w:name w:val="TOC Heading"/>
    <w:basedOn w:val="1"/>
    <w:next w:val="a"/>
    <w:uiPriority w:val="39"/>
    <w:qFormat/>
    <w:rsid w:val="00060FA7"/>
    <w:pPr>
      <w:outlineLvl w:val="9"/>
    </w:pPr>
  </w:style>
  <w:style w:type="paragraph" w:styleId="11">
    <w:name w:val="toc 1"/>
    <w:basedOn w:val="a"/>
    <w:next w:val="a"/>
    <w:autoRedefine/>
    <w:uiPriority w:val="39"/>
    <w:qFormat/>
    <w:rsid w:val="00060FA7"/>
    <w:pPr>
      <w:tabs>
        <w:tab w:val="left" w:pos="440"/>
        <w:tab w:val="right" w:leader="dot" w:pos="9345"/>
      </w:tabs>
      <w:suppressAutoHyphens/>
      <w:autoSpaceDE w:val="0"/>
      <w:spacing w:after="100" w:line="240" w:lineRule="auto"/>
    </w:pPr>
    <w:rPr>
      <w:rFonts w:ascii="Times New Roman" w:eastAsia="Times New Roman" w:hAnsi="Times New Roman"/>
      <w:sz w:val="20"/>
      <w:szCs w:val="20"/>
      <w:lang w:eastAsia="ar-SA"/>
    </w:rPr>
  </w:style>
  <w:style w:type="paragraph" w:styleId="21">
    <w:name w:val="toc 2"/>
    <w:basedOn w:val="a"/>
    <w:next w:val="a"/>
    <w:autoRedefine/>
    <w:uiPriority w:val="39"/>
    <w:qFormat/>
    <w:rsid w:val="00060FA7"/>
    <w:pPr>
      <w:suppressAutoHyphens/>
      <w:autoSpaceDE w:val="0"/>
      <w:spacing w:after="100" w:line="240" w:lineRule="auto"/>
      <w:ind w:left="200"/>
    </w:pPr>
    <w:rPr>
      <w:rFonts w:ascii="Times New Roman" w:eastAsia="Times New Roman" w:hAnsi="Times New Roman"/>
      <w:sz w:val="20"/>
      <w:szCs w:val="20"/>
      <w:lang w:eastAsia="ar-SA"/>
    </w:rPr>
  </w:style>
  <w:style w:type="paragraph" w:styleId="3">
    <w:name w:val="toc 3"/>
    <w:basedOn w:val="a"/>
    <w:next w:val="a"/>
    <w:autoRedefine/>
    <w:uiPriority w:val="39"/>
    <w:semiHidden/>
    <w:qFormat/>
    <w:rsid w:val="00060FA7"/>
    <w:pPr>
      <w:spacing w:after="100"/>
      <w:ind w:left="440"/>
    </w:pPr>
    <w:rPr>
      <w:rFonts w:eastAsia="Times New Roman"/>
    </w:rPr>
  </w:style>
  <w:style w:type="paragraph" w:styleId="af">
    <w:name w:val="annotation subject"/>
    <w:basedOn w:val="a9"/>
    <w:next w:val="a9"/>
    <w:link w:val="af0"/>
    <w:uiPriority w:val="99"/>
    <w:semiHidden/>
    <w:rsid w:val="00060FA7"/>
    <w:pPr>
      <w:suppressAutoHyphens/>
      <w:autoSpaceDE w:val="0"/>
      <w:spacing w:after="0"/>
    </w:pPr>
    <w:rPr>
      <w:rFonts w:ascii="Times New Roman" w:eastAsia="Times New Roman" w:hAnsi="Times New Roman"/>
      <w:b/>
      <w:bCs/>
      <w:lang w:eastAsia="ar-SA"/>
    </w:rPr>
  </w:style>
  <w:style w:type="character" w:customStyle="1" w:styleId="af0">
    <w:name w:val="Тема примечания Знак"/>
    <w:basedOn w:val="aa"/>
    <w:link w:val="af"/>
    <w:uiPriority w:val="99"/>
    <w:semiHidden/>
    <w:locked/>
    <w:rsid w:val="0003206A"/>
    <w:rPr>
      <w:rFonts w:ascii="Times New Roman" w:eastAsia="Times New Roman" w:hAnsi="Times New Roman"/>
      <w:b/>
      <w:bCs/>
      <w:sz w:val="20"/>
      <w:szCs w:val="20"/>
      <w:lang w:eastAsia="ar-SA"/>
    </w:rPr>
  </w:style>
  <w:style w:type="paragraph" w:styleId="af1">
    <w:name w:val="header"/>
    <w:basedOn w:val="a"/>
    <w:link w:val="af2"/>
    <w:uiPriority w:val="99"/>
    <w:rsid w:val="00060FA7"/>
    <w:pPr>
      <w:tabs>
        <w:tab w:val="center" w:pos="4677"/>
        <w:tab w:val="right" w:pos="9355"/>
      </w:tabs>
      <w:suppressAutoHyphens/>
      <w:autoSpaceDE w:val="0"/>
      <w:spacing w:after="0" w:line="240" w:lineRule="auto"/>
    </w:pPr>
    <w:rPr>
      <w:rFonts w:ascii="Times New Roman" w:eastAsia="Times New Roman" w:hAnsi="Times New Roman"/>
      <w:sz w:val="20"/>
      <w:szCs w:val="20"/>
      <w:lang w:eastAsia="ar-SA"/>
    </w:rPr>
  </w:style>
  <w:style w:type="character" w:customStyle="1" w:styleId="af2">
    <w:name w:val="Верхний колонтитул Знак"/>
    <w:basedOn w:val="a0"/>
    <w:link w:val="af1"/>
    <w:uiPriority w:val="99"/>
    <w:locked/>
    <w:rsid w:val="0003206A"/>
    <w:rPr>
      <w:rFonts w:ascii="Times New Roman" w:eastAsia="Times New Roman" w:hAnsi="Times New Roman"/>
      <w:sz w:val="20"/>
      <w:szCs w:val="20"/>
      <w:lang w:eastAsia="ar-SA"/>
    </w:rPr>
  </w:style>
  <w:style w:type="paragraph" w:styleId="af3">
    <w:name w:val="footer"/>
    <w:basedOn w:val="a"/>
    <w:link w:val="af4"/>
    <w:uiPriority w:val="99"/>
    <w:rsid w:val="00060FA7"/>
    <w:pPr>
      <w:tabs>
        <w:tab w:val="center" w:pos="4677"/>
        <w:tab w:val="right" w:pos="9355"/>
      </w:tabs>
      <w:suppressAutoHyphens/>
      <w:autoSpaceDE w:val="0"/>
      <w:spacing w:after="0" w:line="240" w:lineRule="auto"/>
    </w:pPr>
    <w:rPr>
      <w:rFonts w:ascii="Times New Roman" w:eastAsia="Times New Roman" w:hAnsi="Times New Roman"/>
      <w:sz w:val="20"/>
      <w:szCs w:val="20"/>
      <w:lang w:eastAsia="ar-SA"/>
    </w:rPr>
  </w:style>
  <w:style w:type="character" w:customStyle="1" w:styleId="af4">
    <w:name w:val="Нижний колонтитул Знак"/>
    <w:basedOn w:val="a0"/>
    <w:link w:val="af3"/>
    <w:uiPriority w:val="99"/>
    <w:locked/>
    <w:rsid w:val="0003206A"/>
    <w:rPr>
      <w:rFonts w:ascii="Times New Roman" w:eastAsia="Times New Roman" w:hAnsi="Times New Roman"/>
      <w:sz w:val="20"/>
      <w:szCs w:val="20"/>
      <w:lang w:eastAsia="ar-SA"/>
    </w:rPr>
  </w:style>
  <w:style w:type="paragraph" w:styleId="af5">
    <w:name w:val="Revision"/>
    <w:hidden/>
    <w:uiPriority w:val="99"/>
    <w:semiHidden/>
    <w:rsid w:val="0003206A"/>
    <w:rPr>
      <w:rFonts w:ascii="Times New Roman" w:eastAsia="Times New Roman" w:hAnsi="Times New Roman"/>
      <w:sz w:val="20"/>
      <w:szCs w:val="20"/>
      <w:lang w:eastAsia="ar-SA"/>
    </w:rPr>
  </w:style>
  <w:style w:type="character" w:styleId="af6">
    <w:name w:val="Emphasis"/>
    <w:basedOn w:val="a0"/>
    <w:uiPriority w:val="20"/>
    <w:qFormat/>
    <w:rsid w:val="00F14461"/>
    <w:rPr>
      <w:rFonts w:cs="Times New Roman"/>
      <w:i/>
    </w:rPr>
  </w:style>
  <w:style w:type="paragraph" w:styleId="af7">
    <w:name w:val="Plain Text"/>
    <w:basedOn w:val="a"/>
    <w:link w:val="af8"/>
    <w:uiPriority w:val="99"/>
    <w:semiHidden/>
    <w:unhideWhenUsed/>
    <w:rsid w:val="00C924BF"/>
    <w:pPr>
      <w:spacing w:after="0" w:line="240" w:lineRule="auto"/>
    </w:pPr>
    <w:rPr>
      <w:rFonts w:eastAsiaTheme="minorHAnsi" w:cs="Consolas"/>
      <w:szCs w:val="21"/>
    </w:rPr>
  </w:style>
  <w:style w:type="character" w:customStyle="1" w:styleId="af8">
    <w:name w:val="Текст Знак"/>
    <w:basedOn w:val="a0"/>
    <w:link w:val="af7"/>
    <w:uiPriority w:val="99"/>
    <w:semiHidden/>
    <w:rsid w:val="00C924BF"/>
    <w:rPr>
      <w:rFonts w:eastAsiaTheme="minorHAnsi" w:cs="Consolas"/>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60FA7"/>
    <w:pPr>
      <w:spacing w:after="200" w:line="276" w:lineRule="auto"/>
    </w:pPr>
    <w:rPr>
      <w:lang w:eastAsia="en-US"/>
    </w:rPr>
  </w:style>
  <w:style w:type="paragraph" w:styleId="1">
    <w:name w:val="heading 1"/>
    <w:basedOn w:val="a"/>
    <w:next w:val="a"/>
    <w:link w:val="10"/>
    <w:qFormat/>
    <w:rsid w:val="00060FA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B86013"/>
    <w:pPr>
      <w:keepNext/>
      <w:suppressAutoHyphens/>
      <w:spacing w:before="240" w:after="60" w:line="240" w:lineRule="auto"/>
      <w:outlineLvl w:val="1"/>
    </w:pPr>
    <w:rPr>
      <w:rFonts w:ascii="Arial" w:eastAsia="Times New Roman" w:hAnsi="Arial" w:cs="Arial"/>
      <w:b/>
      <w:bCs/>
      <w:i/>
      <w:iCs/>
      <w:sz w:val="24"/>
      <w:szCs w:val="24"/>
      <w:lang w:eastAsia="ar-SA"/>
    </w:rPr>
  </w:style>
  <w:style w:type="paragraph" w:styleId="4">
    <w:name w:val="heading 4"/>
    <w:basedOn w:val="a"/>
    <w:next w:val="a"/>
    <w:link w:val="40"/>
    <w:qFormat/>
    <w:rsid w:val="0003206A"/>
    <w:pPr>
      <w:keepNext/>
      <w:suppressAutoHyphens/>
      <w:spacing w:after="0" w:line="240" w:lineRule="auto"/>
      <w:outlineLvl w:val="3"/>
    </w:pPr>
    <w:rPr>
      <w:rFonts w:ascii="Times New Roman" w:eastAsia="Times New Roman" w:hAnsi="Times New Roman"/>
      <w:b/>
      <w:bCs/>
      <w:sz w:val="20"/>
      <w:szCs w:val="20"/>
      <w:lang w:eastAsia="ar-SA"/>
    </w:rPr>
  </w:style>
  <w:style w:type="paragraph" w:styleId="7">
    <w:name w:val="heading 7"/>
    <w:basedOn w:val="a"/>
    <w:next w:val="a"/>
    <w:link w:val="70"/>
    <w:qFormat/>
    <w:rsid w:val="00B86013"/>
    <w:pPr>
      <w:keepNext/>
      <w:suppressAutoHyphens/>
      <w:spacing w:after="0" w:line="240" w:lineRule="auto"/>
      <w:outlineLvl w:val="6"/>
    </w:pPr>
    <w:rPr>
      <w:rFonts w:ascii="Times New Roman" w:eastAsia="Times New Roman" w:hAnsi="Times New Roman"/>
      <w:b/>
      <w:bCs/>
      <w:sz w:val="18"/>
      <w:szCs w:val="18"/>
      <w:lang w:eastAsia="ar-SA"/>
    </w:rPr>
  </w:style>
  <w:style w:type="paragraph" w:styleId="8">
    <w:name w:val="heading 8"/>
    <w:basedOn w:val="a"/>
    <w:next w:val="a"/>
    <w:link w:val="80"/>
    <w:qFormat/>
    <w:rsid w:val="0003206A"/>
    <w:pPr>
      <w:keepNext/>
      <w:shd w:val="clear" w:color="auto" w:fill="E5E5E5"/>
      <w:suppressAutoHyphens/>
      <w:spacing w:after="0" w:line="240" w:lineRule="auto"/>
      <w:jc w:val="center"/>
      <w:outlineLvl w:val="7"/>
    </w:pPr>
    <w:rPr>
      <w:rFonts w:ascii="Times New Roman" w:eastAsia="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2078A"/>
    <w:rPr>
      <w:rFonts w:ascii="Cambria" w:eastAsia="Times New Roman" w:hAnsi="Cambria"/>
      <w:b/>
      <w:bCs/>
      <w:color w:val="365F91"/>
      <w:sz w:val="28"/>
      <w:szCs w:val="28"/>
      <w:lang w:eastAsia="en-US"/>
    </w:rPr>
  </w:style>
  <w:style w:type="character" w:customStyle="1" w:styleId="20">
    <w:name w:val="Заголовок 2 Знак"/>
    <w:basedOn w:val="a0"/>
    <w:link w:val="2"/>
    <w:locked/>
    <w:rsid w:val="00B86013"/>
    <w:rPr>
      <w:rFonts w:ascii="Arial" w:hAnsi="Arial" w:cs="Arial"/>
      <w:b/>
      <w:bCs/>
      <w:i/>
      <w:iCs/>
      <w:sz w:val="24"/>
      <w:szCs w:val="24"/>
      <w:lang w:eastAsia="ar-SA" w:bidi="ar-SA"/>
    </w:rPr>
  </w:style>
  <w:style w:type="character" w:customStyle="1" w:styleId="40">
    <w:name w:val="Заголовок 4 Знак"/>
    <w:basedOn w:val="a0"/>
    <w:link w:val="4"/>
    <w:locked/>
    <w:rsid w:val="0003206A"/>
    <w:rPr>
      <w:rFonts w:ascii="Times New Roman" w:hAnsi="Times New Roman" w:cs="Times New Roman"/>
      <w:b/>
      <w:bCs/>
      <w:sz w:val="20"/>
      <w:szCs w:val="20"/>
      <w:lang w:eastAsia="ar-SA" w:bidi="ar-SA"/>
    </w:rPr>
  </w:style>
  <w:style w:type="character" w:customStyle="1" w:styleId="70">
    <w:name w:val="Заголовок 7 Знак"/>
    <w:basedOn w:val="a0"/>
    <w:link w:val="7"/>
    <w:locked/>
    <w:rsid w:val="00B86013"/>
    <w:rPr>
      <w:rFonts w:ascii="Times New Roman" w:hAnsi="Times New Roman" w:cs="Times New Roman"/>
      <w:b/>
      <w:bCs/>
      <w:sz w:val="18"/>
      <w:szCs w:val="18"/>
      <w:lang w:eastAsia="ar-SA" w:bidi="ar-SA"/>
    </w:rPr>
  </w:style>
  <w:style w:type="character" w:customStyle="1" w:styleId="80">
    <w:name w:val="Заголовок 8 Знак"/>
    <w:basedOn w:val="a0"/>
    <w:link w:val="8"/>
    <w:locked/>
    <w:rsid w:val="0003206A"/>
    <w:rPr>
      <w:rFonts w:ascii="Times New Roman" w:hAnsi="Times New Roman" w:cs="Times New Roman"/>
      <w:b/>
      <w:bCs/>
      <w:sz w:val="24"/>
      <w:szCs w:val="24"/>
      <w:shd w:val="clear" w:color="auto" w:fill="E5E5E5"/>
      <w:lang w:eastAsia="ar-SA" w:bidi="ar-SA"/>
    </w:rPr>
  </w:style>
  <w:style w:type="paragraph" w:styleId="a3">
    <w:name w:val="List Paragraph"/>
    <w:basedOn w:val="a"/>
    <w:link w:val="a4"/>
    <w:uiPriority w:val="34"/>
    <w:qFormat/>
    <w:rsid w:val="00B86013"/>
    <w:pPr>
      <w:spacing w:after="0" w:line="240" w:lineRule="auto"/>
      <w:ind w:left="720"/>
    </w:pPr>
  </w:style>
  <w:style w:type="character" w:customStyle="1" w:styleId="a4">
    <w:name w:val="Абзац списка Знак"/>
    <w:basedOn w:val="a0"/>
    <w:link w:val="a3"/>
    <w:uiPriority w:val="34"/>
    <w:locked/>
    <w:rsid w:val="00B86013"/>
    <w:rPr>
      <w:rFonts w:ascii="Calibri" w:eastAsia="Times New Roman" w:hAnsi="Calibri" w:cs="Times New Roman"/>
    </w:rPr>
  </w:style>
  <w:style w:type="paragraph" w:styleId="a5">
    <w:name w:val="Balloon Text"/>
    <w:basedOn w:val="a"/>
    <w:link w:val="a6"/>
    <w:uiPriority w:val="99"/>
    <w:semiHidden/>
    <w:rsid w:val="00060F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86013"/>
    <w:rPr>
      <w:rFonts w:ascii="Tahoma" w:hAnsi="Tahoma" w:cs="Tahoma"/>
      <w:sz w:val="16"/>
      <w:szCs w:val="16"/>
      <w:lang w:eastAsia="en-US"/>
    </w:rPr>
  </w:style>
  <w:style w:type="table" w:styleId="a7">
    <w:name w:val="Table Grid"/>
    <w:basedOn w:val="a1"/>
    <w:uiPriority w:val="59"/>
    <w:rsid w:val="00B860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Medium Shading 1 Accent 5"/>
    <w:basedOn w:val="a1"/>
    <w:uiPriority w:val="63"/>
    <w:rsid w:val="0012078A"/>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ConsPlusNormal">
    <w:name w:val="ConsPlusNormal"/>
    <w:rsid w:val="002E79FD"/>
    <w:pPr>
      <w:autoSpaceDE w:val="0"/>
      <w:autoSpaceDN w:val="0"/>
      <w:adjustRightInd w:val="0"/>
    </w:pPr>
    <w:rPr>
      <w:rFonts w:ascii="Times New Roman" w:eastAsia="Times New Roman" w:hAnsi="Times New Roman"/>
      <w:sz w:val="20"/>
      <w:szCs w:val="20"/>
    </w:rPr>
  </w:style>
  <w:style w:type="paragraph" w:customStyle="1" w:styleId="ConsTitle">
    <w:name w:val="ConsTitle"/>
    <w:rsid w:val="002E79FD"/>
    <w:pPr>
      <w:widowControl w:val="0"/>
      <w:suppressAutoHyphens/>
    </w:pPr>
    <w:rPr>
      <w:rFonts w:ascii="Arial" w:hAnsi="Arial" w:cs="Arial"/>
      <w:b/>
      <w:bCs/>
      <w:sz w:val="16"/>
      <w:szCs w:val="16"/>
      <w:lang w:eastAsia="ar-SA"/>
    </w:rPr>
  </w:style>
  <w:style w:type="character" w:styleId="a8">
    <w:name w:val="annotation reference"/>
    <w:basedOn w:val="a0"/>
    <w:uiPriority w:val="99"/>
    <w:semiHidden/>
    <w:rsid w:val="00060FA7"/>
    <w:rPr>
      <w:rFonts w:cs="Times New Roman"/>
      <w:sz w:val="16"/>
      <w:szCs w:val="16"/>
    </w:rPr>
  </w:style>
  <w:style w:type="paragraph" w:styleId="a9">
    <w:name w:val="annotation text"/>
    <w:basedOn w:val="a"/>
    <w:link w:val="aa"/>
    <w:uiPriority w:val="99"/>
    <w:semiHidden/>
    <w:rsid w:val="00060FA7"/>
    <w:pPr>
      <w:spacing w:line="240" w:lineRule="auto"/>
    </w:pPr>
    <w:rPr>
      <w:sz w:val="20"/>
      <w:szCs w:val="20"/>
    </w:rPr>
  </w:style>
  <w:style w:type="character" w:customStyle="1" w:styleId="aa">
    <w:name w:val="Текст примечания Знак"/>
    <w:basedOn w:val="a0"/>
    <w:link w:val="a9"/>
    <w:uiPriority w:val="99"/>
    <w:semiHidden/>
    <w:locked/>
    <w:rsid w:val="002E79FD"/>
    <w:rPr>
      <w:sz w:val="20"/>
      <w:szCs w:val="20"/>
      <w:lang w:eastAsia="en-US"/>
    </w:rPr>
  </w:style>
  <w:style w:type="paragraph" w:styleId="ab">
    <w:name w:val="Body Text"/>
    <w:basedOn w:val="a"/>
    <w:link w:val="ac"/>
    <w:semiHidden/>
    <w:rsid w:val="0003206A"/>
    <w:pPr>
      <w:suppressAutoHyphens/>
      <w:spacing w:after="0" w:line="240" w:lineRule="auto"/>
      <w:jc w:val="both"/>
    </w:pPr>
    <w:rPr>
      <w:rFonts w:ascii="Times New Roman" w:eastAsia="Times New Roman" w:hAnsi="Times New Roman"/>
      <w:lang w:eastAsia="ar-SA"/>
    </w:rPr>
  </w:style>
  <w:style w:type="character" w:customStyle="1" w:styleId="ac">
    <w:name w:val="Основной текст Знак"/>
    <w:basedOn w:val="a0"/>
    <w:link w:val="ab"/>
    <w:semiHidden/>
    <w:locked/>
    <w:rsid w:val="0003206A"/>
    <w:rPr>
      <w:rFonts w:ascii="Times New Roman" w:hAnsi="Times New Roman" w:cs="Times New Roman"/>
      <w:lang w:eastAsia="ar-SA" w:bidi="ar-SA"/>
    </w:rPr>
  </w:style>
  <w:style w:type="character" w:styleId="ad">
    <w:name w:val="Hyperlink"/>
    <w:basedOn w:val="a0"/>
    <w:uiPriority w:val="99"/>
    <w:rsid w:val="00060FA7"/>
    <w:rPr>
      <w:rFonts w:cs="Times New Roman"/>
      <w:color w:val="0000FF"/>
      <w:u w:val="single"/>
    </w:rPr>
  </w:style>
  <w:style w:type="table" w:styleId="-5">
    <w:name w:val="Light Shading Accent 5"/>
    <w:basedOn w:val="a1"/>
    <w:uiPriority w:val="60"/>
    <w:rsid w:val="0003206A"/>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List Accent 5"/>
    <w:basedOn w:val="a1"/>
    <w:uiPriority w:val="61"/>
    <w:rsid w:val="0003206A"/>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pple-converted-space">
    <w:name w:val="apple-converted-space"/>
    <w:basedOn w:val="a0"/>
    <w:rsid w:val="0003206A"/>
    <w:rPr>
      <w:rFonts w:cs="Times New Roman"/>
    </w:rPr>
  </w:style>
  <w:style w:type="paragraph" w:styleId="ae">
    <w:name w:val="TOC Heading"/>
    <w:basedOn w:val="1"/>
    <w:next w:val="a"/>
    <w:uiPriority w:val="39"/>
    <w:qFormat/>
    <w:rsid w:val="00060FA7"/>
    <w:pPr>
      <w:outlineLvl w:val="9"/>
    </w:pPr>
  </w:style>
  <w:style w:type="paragraph" w:styleId="11">
    <w:name w:val="toc 1"/>
    <w:basedOn w:val="a"/>
    <w:next w:val="a"/>
    <w:autoRedefine/>
    <w:uiPriority w:val="39"/>
    <w:qFormat/>
    <w:rsid w:val="00060FA7"/>
    <w:pPr>
      <w:tabs>
        <w:tab w:val="left" w:pos="440"/>
        <w:tab w:val="right" w:leader="dot" w:pos="9345"/>
      </w:tabs>
      <w:suppressAutoHyphens/>
      <w:autoSpaceDE w:val="0"/>
      <w:spacing w:after="100" w:line="240" w:lineRule="auto"/>
    </w:pPr>
    <w:rPr>
      <w:rFonts w:ascii="Times New Roman" w:eastAsia="Times New Roman" w:hAnsi="Times New Roman"/>
      <w:sz w:val="20"/>
      <w:szCs w:val="20"/>
      <w:lang w:eastAsia="ar-SA"/>
    </w:rPr>
  </w:style>
  <w:style w:type="paragraph" w:styleId="21">
    <w:name w:val="toc 2"/>
    <w:basedOn w:val="a"/>
    <w:next w:val="a"/>
    <w:autoRedefine/>
    <w:uiPriority w:val="39"/>
    <w:qFormat/>
    <w:rsid w:val="00060FA7"/>
    <w:pPr>
      <w:suppressAutoHyphens/>
      <w:autoSpaceDE w:val="0"/>
      <w:spacing w:after="100" w:line="240" w:lineRule="auto"/>
      <w:ind w:left="200"/>
    </w:pPr>
    <w:rPr>
      <w:rFonts w:ascii="Times New Roman" w:eastAsia="Times New Roman" w:hAnsi="Times New Roman"/>
      <w:sz w:val="20"/>
      <w:szCs w:val="20"/>
      <w:lang w:eastAsia="ar-SA"/>
    </w:rPr>
  </w:style>
  <w:style w:type="paragraph" w:styleId="3">
    <w:name w:val="toc 3"/>
    <w:basedOn w:val="a"/>
    <w:next w:val="a"/>
    <w:autoRedefine/>
    <w:uiPriority w:val="39"/>
    <w:semiHidden/>
    <w:qFormat/>
    <w:rsid w:val="00060FA7"/>
    <w:pPr>
      <w:spacing w:after="100"/>
      <w:ind w:left="440"/>
    </w:pPr>
    <w:rPr>
      <w:rFonts w:eastAsia="Times New Roman"/>
    </w:rPr>
  </w:style>
  <w:style w:type="paragraph" w:styleId="af">
    <w:name w:val="annotation subject"/>
    <w:basedOn w:val="a9"/>
    <w:next w:val="a9"/>
    <w:link w:val="af0"/>
    <w:uiPriority w:val="99"/>
    <w:semiHidden/>
    <w:rsid w:val="00060FA7"/>
    <w:pPr>
      <w:suppressAutoHyphens/>
      <w:autoSpaceDE w:val="0"/>
      <w:spacing w:after="0"/>
    </w:pPr>
    <w:rPr>
      <w:rFonts w:ascii="Times New Roman" w:eastAsia="Times New Roman" w:hAnsi="Times New Roman"/>
      <w:b/>
      <w:bCs/>
      <w:lang w:eastAsia="ar-SA"/>
    </w:rPr>
  </w:style>
  <w:style w:type="character" w:customStyle="1" w:styleId="af0">
    <w:name w:val="Тема примечания Знак"/>
    <w:basedOn w:val="aa"/>
    <w:link w:val="af"/>
    <w:uiPriority w:val="99"/>
    <w:semiHidden/>
    <w:locked/>
    <w:rsid w:val="0003206A"/>
    <w:rPr>
      <w:rFonts w:ascii="Times New Roman" w:eastAsia="Times New Roman" w:hAnsi="Times New Roman"/>
      <w:b/>
      <w:bCs/>
      <w:sz w:val="20"/>
      <w:szCs w:val="20"/>
      <w:lang w:eastAsia="ar-SA"/>
    </w:rPr>
  </w:style>
  <w:style w:type="paragraph" w:styleId="af1">
    <w:name w:val="header"/>
    <w:basedOn w:val="a"/>
    <w:link w:val="af2"/>
    <w:uiPriority w:val="99"/>
    <w:rsid w:val="00060FA7"/>
    <w:pPr>
      <w:tabs>
        <w:tab w:val="center" w:pos="4677"/>
        <w:tab w:val="right" w:pos="9355"/>
      </w:tabs>
      <w:suppressAutoHyphens/>
      <w:autoSpaceDE w:val="0"/>
      <w:spacing w:after="0" w:line="240" w:lineRule="auto"/>
    </w:pPr>
    <w:rPr>
      <w:rFonts w:ascii="Times New Roman" w:eastAsia="Times New Roman" w:hAnsi="Times New Roman"/>
      <w:sz w:val="20"/>
      <w:szCs w:val="20"/>
      <w:lang w:eastAsia="ar-SA"/>
    </w:rPr>
  </w:style>
  <w:style w:type="character" w:customStyle="1" w:styleId="af2">
    <w:name w:val="Верхний колонтитул Знак"/>
    <w:basedOn w:val="a0"/>
    <w:link w:val="af1"/>
    <w:uiPriority w:val="99"/>
    <w:locked/>
    <w:rsid w:val="0003206A"/>
    <w:rPr>
      <w:rFonts w:ascii="Times New Roman" w:eastAsia="Times New Roman" w:hAnsi="Times New Roman"/>
      <w:sz w:val="20"/>
      <w:szCs w:val="20"/>
      <w:lang w:eastAsia="ar-SA"/>
    </w:rPr>
  </w:style>
  <w:style w:type="paragraph" w:styleId="af3">
    <w:name w:val="footer"/>
    <w:basedOn w:val="a"/>
    <w:link w:val="af4"/>
    <w:uiPriority w:val="99"/>
    <w:rsid w:val="00060FA7"/>
    <w:pPr>
      <w:tabs>
        <w:tab w:val="center" w:pos="4677"/>
        <w:tab w:val="right" w:pos="9355"/>
      </w:tabs>
      <w:suppressAutoHyphens/>
      <w:autoSpaceDE w:val="0"/>
      <w:spacing w:after="0" w:line="240" w:lineRule="auto"/>
    </w:pPr>
    <w:rPr>
      <w:rFonts w:ascii="Times New Roman" w:eastAsia="Times New Roman" w:hAnsi="Times New Roman"/>
      <w:sz w:val="20"/>
      <w:szCs w:val="20"/>
      <w:lang w:eastAsia="ar-SA"/>
    </w:rPr>
  </w:style>
  <w:style w:type="character" w:customStyle="1" w:styleId="af4">
    <w:name w:val="Нижний колонтитул Знак"/>
    <w:basedOn w:val="a0"/>
    <w:link w:val="af3"/>
    <w:uiPriority w:val="99"/>
    <w:locked/>
    <w:rsid w:val="0003206A"/>
    <w:rPr>
      <w:rFonts w:ascii="Times New Roman" w:eastAsia="Times New Roman" w:hAnsi="Times New Roman"/>
      <w:sz w:val="20"/>
      <w:szCs w:val="20"/>
      <w:lang w:eastAsia="ar-SA"/>
    </w:rPr>
  </w:style>
  <w:style w:type="paragraph" w:styleId="af5">
    <w:name w:val="Revision"/>
    <w:hidden/>
    <w:uiPriority w:val="99"/>
    <w:semiHidden/>
    <w:rsid w:val="0003206A"/>
    <w:rPr>
      <w:rFonts w:ascii="Times New Roman" w:eastAsia="Times New Roman" w:hAnsi="Times New Roman"/>
      <w:sz w:val="20"/>
      <w:szCs w:val="20"/>
      <w:lang w:eastAsia="ar-SA"/>
    </w:rPr>
  </w:style>
  <w:style w:type="character" w:styleId="af6">
    <w:name w:val="Emphasis"/>
    <w:basedOn w:val="a0"/>
    <w:uiPriority w:val="20"/>
    <w:qFormat/>
    <w:rsid w:val="00F14461"/>
    <w:rPr>
      <w:rFonts w:cs="Times New Roman"/>
      <w:i/>
    </w:rPr>
  </w:style>
  <w:style w:type="paragraph" w:styleId="af7">
    <w:name w:val="Plain Text"/>
    <w:basedOn w:val="a"/>
    <w:link w:val="af8"/>
    <w:uiPriority w:val="99"/>
    <w:semiHidden/>
    <w:unhideWhenUsed/>
    <w:rsid w:val="00C924BF"/>
    <w:pPr>
      <w:spacing w:after="0" w:line="240" w:lineRule="auto"/>
    </w:pPr>
    <w:rPr>
      <w:rFonts w:eastAsiaTheme="minorHAnsi" w:cs="Consolas"/>
      <w:szCs w:val="21"/>
    </w:rPr>
  </w:style>
  <w:style w:type="character" w:customStyle="1" w:styleId="af8">
    <w:name w:val="Текст Знак"/>
    <w:basedOn w:val="a0"/>
    <w:link w:val="af7"/>
    <w:uiPriority w:val="99"/>
    <w:semiHidden/>
    <w:rsid w:val="00C924BF"/>
    <w:rPr>
      <w:rFonts w:eastAsiaTheme="minorHAnsi"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4358">
      <w:bodyDiv w:val="1"/>
      <w:marLeft w:val="0"/>
      <w:marRight w:val="0"/>
      <w:marTop w:val="0"/>
      <w:marBottom w:val="0"/>
      <w:divBdr>
        <w:top w:val="none" w:sz="0" w:space="0" w:color="auto"/>
        <w:left w:val="none" w:sz="0" w:space="0" w:color="auto"/>
        <w:bottom w:val="none" w:sz="0" w:space="0" w:color="auto"/>
        <w:right w:val="none" w:sz="0" w:space="0" w:color="auto"/>
      </w:divBdr>
    </w:div>
    <w:div w:id="271278991">
      <w:bodyDiv w:val="1"/>
      <w:marLeft w:val="0"/>
      <w:marRight w:val="0"/>
      <w:marTop w:val="0"/>
      <w:marBottom w:val="0"/>
      <w:divBdr>
        <w:top w:val="none" w:sz="0" w:space="0" w:color="auto"/>
        <w:left w:val="none" w:sz="0" w:space="0" w:color="auto"/>
        <w:bottom w:val="none" w:sz="0" w:space="0" w:color="auto"/>
        <w:right w:val="none" w:sz="0" w:space="0" w:color="auto"/>
      </w:divBdr>
    </w:div>
    <w:div w:id="661545168">
      <w:bodyDiv w:val="1"/>
      <w:marLeft w:val="0"/>
      <w:marRight w:val="0"/>
      <w:marTop w:val="0"/>
      <w:marBottom w:val="0"/>
      <w:divBdr>
        <w:top w:val="none" w:sz="0" w:space="0" w:color="auto"/>
        <w:left w:val="none" w:sz="0" w:space="0" w:color="auto"/>
        <w:bottom w:val="none" w:sz="0" w:space="0" w:color="auto"/>
        <w:right w:val="none" w:sz="0" w:space="0" w:color="auto"/>
      </w:divBdr>
    </w:div>
    <w:div w:id="709450510">
      <w:bodyDiv w:val="1"/>
      <w:marLeft w:val="0"/>
      <w:marRight w:val="0"/>
      <w:marTop w:val="0"/>
      <w:marBottom w:val="0"/>
      <w:divBdr>
        <w:top w:val="none" w:sz="0" w:space="0" w:color="auto"/>
        <w:left w:val="none" w:sz="0" w:space="0" w:color="auto"/>
        <w:bottom w:val="none" w:sz="0" w:space="0" w:color="auto"/>
        <w:right w:val="none" w:sz="0" w:space="0" w:color="auto"/>
      </w:divBdr>
    </w:div>
    <w:div w:id="827284996">
      <w:bodyDiv w:val="1"/>
      <w:marLeft w:val="0"/>
      <w:marRight w:val="0"/>
      <w:marTop w:val="0"/>
      <w:marBottom w:val="0"/>
      <w:divBdr>
        <w:top w:val="none" w:sz="0" w:space="0" w:color="auto"/>
        <w:left w:val="none" w:sz="0" w:space="0" w:color="auto"/>
        <w:bottom w:val="none" w:sz="0" w:space="0" w:color="auto"/>
        <w:right w:val="none" w:sz="0" w:space="0" w:color="auto"/>
      </w:divBdr>
    </w:div>
    <w:div w:id="833959416">
      <w:bodyDiv w:val="1"/>
      <w:marLeft w:val="0"/>
      <w:marRight w:val="0"/>
      <w:marTop w:val="0"/>
      <w:marBottom w:val="0"/>
      <w:divBdr>
        <w:top w:val="none" w:sz="0" w:space="0" w:color="auto"/>
        <w:left w:val="none" w:sz="0" w:space="0" w:color="auto"/>
        <w:bottom w:val="none" w:sz="0" w:space="0" w:color="auto"/>
        <w:right w:val="none" w:sz="0" w:space="0" w:color="auto"/>
      </w:divBdr>
    </w:div>
    <w:div w:id="1060322549">
      <w:marLeft w:val="0"/>
      <w:marRight w:val="0"/>
      <w:marTop w:val="0"/>
      <w:marBottom w:val="0"/>
      <w:divBdr>
        <w:top w:val="none" w:sz="0" w:space="0" w:color="auto"/>
        <w:left w:val="none" w:sz="0" w:space="0" w:color="auto"/>
        <w:bottom w:val="none" w:sz="0" w:space="0" w:color="auto"/>
        <w:right w:val="none" w:sz="0" w:space="0" w:color="auto"/>
      </w:divBdr>
    </w:div>
    <w:div w:id="1060322550">
      <w:marLeft w:val="0"/>
      <w:marRight w:val="0"/>
      <w:marTop w:val="0"/>
      <w:marBottom w:val="0"/>
      <w:divBdr>
        <w:top w:val="none" w:sz="0" w:space="0" w:color="auto"/>
        <w:left w:val="none" w:sz="0" w:space="0" w:color="auto"/>
        <w:bottom w:val="none" w:sz="0" w:space="0" w:color="auto"/>
        <w:right w:val="none" w:sz="0" w:space="0" w:color="auto"/>
      </w:divBdr>
    </w:div>
    <w:div w:id="1060322551">
      <w:marLeft w:val="0"/>
      <w:marRight w:val="0"/>
      <w:marTop w:val="0"/>
      <w:marBottom w:val="0"/>
      <w:divBdr>
        <w:top w:val="none" w:sz="0" w:space="0" w:color="auto"/>
        <w:left w:val="none" w:sz="0" w:space="0" w:color="auto"/>
        <w:bottom w:val="none" w:sz="0" w:space="0" w:color="auto"/>
        <w:right w:val="none" w:sz="0" w:space="0" w:color="auto"/>
      </w:divBdr>
    </w:div>
    <w:div w:id="1164860011">
      <w:bodyDiv w:val="1"/>
      <w:marLeft w:val="0"/>
      <w:marRight w:val="0"/>
      <w:marTop w:val="0"/>
      <w:marBottom w:val="0"/>
      <w:divBdr>
        <w:top w:val="none" w:sz="0" w:space="0" w:color="auto"/>
        <w:left w:val="none" w:sz="0" w:space="0" w:color="auto"/>
        <w:bottom w:val="none" w:sz="0" w:space="0" w:color="auto"/>
        <w:right w:val="none" w:sz="0" w:space="0" w:color="auto"/>
      </w:divBdr>
    </w:div>
    <w:div w:id="1197156652">
      <w:bodyDiv w:val="1"/>
      <w:marLeft w:val="0"/>
      <w:marRight w:val="0"/>
      <w:marTop w:val="0"/>
      <w:marBottom w:val="0"/>
      <w:divBdr>
        <w:top w:val="none" w:sz="0" w:space="0" w:color="auto"/>
        <w:left w:val="none" w:sz="0" w:space="0" w:color="auto"/>
        <w:bottom w:val="none" w:sz="0" w:space="0" w:color="auto"/>
        <w:right w:val="none" w:sz="0" w:space="0" w:color="auto"/>
      </w:divBdr>
    </w:div>
    <w:div w:id="18405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26430A4B9DA148C141804F3F1020CF7B648AAC7E954C1F5621B9DBA8P1d7H" TargetMode="External"/><Relationship Id="rId18" Type="http://schemas.openxmlformats.org/officeDocument/2006/relationships/image" Target="media/image3.wmf"/><Relationship Id="rId26" Type="http://schemas.openxmlformats.org/officeDocument/2006/relationships/oleObject" Target="embeddings/oleObject8.bin"/><Relationship Id="rId39" Type="http://schemas.openxmlformats.org/officeDocument/2006/relationships/oleObject" Target="embeddings/oleObject15.bin"/><Relationship Id="rId21" Type="http://schemas.openxmlformats.org/officeDocument/2006/relationships/oleObject" Target="embeddings/oleObject4.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20.bin"/><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oleObject" Target="embeddings/oleObject24.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2882ECE46817BDEC6964E3B199531232DC4559667B75AD2873CF4C96g3c2H" TargetMode="External"/><Relationship Id="rId24" Type="http://schemas.openxmlformats.org/officeDocument/2006/relationships/oleObject" Target="embeddings/oleObject6.bin"/><Relationship Id="rId32" Type="http://schemas.openxmlformats.org/officeDocument/2006/relationships/image" Target="media/image8.wmf"/><Relationship Id="rId37" Type="http://schemas.openxmlformats.org/officeDocument/2006/relationships/oleObject" Target="embeddings/oleObject14.bin"/><Relationship Id="rId40" Type="http://schemas.openxmlformats.org/officeDocument/2006/relationships/image" Target="media/image12.wmf"/><Relationship Id="rId45" Type="http://schemas.openxmlformats.org/officeDocument/2006/relationships/image" Target="media/image14.wmf"/><Relationship Id="rId53" Type="http://schemas.openxmlformats.org/officeDocument/2006/relationships/oleObject" Target="embeddings/oleObject23.bin"/><Relationship Id="rId58" Type="http://schemas.openxmlformats.org/officeDocument/2006/relationships/oleObject" Target="embeddings/oleObject27.bin"/><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image" Target="media/image10.wmf"/><Relationship Id="rId49" Type="http://schemas.openxmlformats.org/officeDocument/2006/relationships/oleObject" Target="embeddings/oleObject21.bin"/><Relationship Id="rId57" Type="http://schemas.openxmlformats.org/officeDocument/2006/relationships/oleObject" Target="embeddings/oleObject26.bin"/><Relationship Id="rId61" Type="http://schemas.openxmlformats.org/officeDocument/2006/relationships/footer" Target="footer1.xml"/><Relationship Id="rId10" Type="http://schemas.openxmlformats.org/officeDocument/2006/relationships/hyperlink" Target="consultantplus://offline/ref=B8D03B91375B4028693AF30F3767B537AD8E9756578EBB12FB4CF942DACCf3L" TargetMode="External"/><Relationship Id="rId19" Type="http://schemas.openxmlformats.org/officeDocument/2006/relationships/oleObject" Target="embeddings/oleObject3.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image" Target="media/image17.wmf"/><Relationship Id="rId60" Type="http://schemas.openxmlformats.org/officeDocument/2006/relationships/header" Target="header1.xm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consultantplus://offline/ref=B8D03B91375B4028693AF30F3767B537AD8A905F5683BB12FB4CF942DACCf3L"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image" Target="media/image6.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15.wmf"/><Relationship Id="rId56" Type="http://schemas.openxmlformats.org/officeDocument/2006/relationships/image" Target="media/image18.wmf"/><Relationship Id="rId8" Type="http://schemas.openxmlformats.org/officeDocument/2006/relationships/endnotes" Target="endnotes.xml"/><Relationship Id="rId51" Type="http://schemas.openxmlformats.org/officeDocument/2006/relationships/image" Target="media/image16.png"/><Relationship Id="rId3" Type="http://schemas.openxmlformats.org/officeDocument/2006/relationships/styles" Target="styles.xml"/><Relationship Id="rId12" Type="http://schemas.openxmlformats.org/officeDocument/2006/relationships/hyperlink" Target="consultantplus://offline/ref=982882ECE46817BDEC6964E3B199531232D84250677675AD2873CF4C96g3c2H" TargetMode="External"/><Relationship Id="rId17" Type="http://schemas.openxmlformats.org/officeDocument/2006/relationships/oleObject" Target="embeddings/oleObject2.bin"/><Relationship Id="rId25" Type="http://schemas.openxmlformats.org/officeDocument/2006/relationships/oleObject" Target="embeddings/oleObject7.bin"/><Relationship Id="rId33" Type="http://schemas.openxmlformats.org/officeDocument/2006/relationships/oleObject" Target="embeddings/oleObject12.bin"/><Relationship Id="rId38" Type="http://schemas.openxmlformats.org/officeDocument/2006/relationships/image" Target="media/image11.wmf"/><Relationship Id="rId46" Type="http://schemas.openxmlformats.org/officeDocument/2006/relationships/oleObject" Target="embeddings/oleObject19.bin"/><Relationship Id="rId59"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771A5-A0AD-48E8-944B-F1AEB4DD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5766</Words>
  <Characters>42166</Characters>
  <Application>Microsoft Office Word</Application>
  <DocSecurity>0</DocSecurity>
  <Lines>351</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Зиянуров Тимур Рафаилович</dc:creator>
  <cp:lastModifiedBy>Зиянуров Тимур Рафаилович</cp:lastModifiedBy>
  <cp:revision>6</cp:revision>
  <cp:lastPrinted>2016-02-17T08:22:00Z</cp:lastPrinted>
  <dcterms:created xsi:type="dcterms:W3CDTF">2017-06-21T12:52:00Z</dcterms:created>
  <dcterms:modified xsi:type="dcterms:W3CDTF">2017-06-22T06:49:00Z</dcterms:modified>
</cp:coreProperties>
</file>