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F90357">
        <w:rPr>
          <w:rFonts w:ascii="Times New Roman" w:hAnsi="Times New Roman" w:cs="Times New Roman"/>
        </w:rPr>
        <w:t xml:space="preserve">по состоянию на </w:t>
      </w:r>
      <w:r w:rsidR="00296984">
        <w:rPr>
          <w:rFonts w:ascii="Times New Roman" w:hAnsi="Times New Roman" w:cs="Times New Roman"/>
        </w:rPr>
        <w:t>31</w:t>
      </w:r>
      <w:r w:rsidR="00F90357" w:rsidRPr="00B359BE">
        <w:rPr>
          <w:rFonts w:ascii="Times New Roman" w:hAnsi="Times New Roman" w:cs="Times New Roman"/>
        </w:rPr>
        <w:t>.</w:t>
      </w:r>
      <w:r w:rsidR="00296984">
        <w:rPr>
          <w:rFonts w:ascii="Times New Roman" w:hAnsi="Times New Roman" w:cs="Times New Roman"/>
        </w:rPr>
        <w:t>10</w:t>
      </w:r>
      <w:r w:rsidR="00F90357" w:rsidRPr="00B359BE">
        <w:rPr>
          <w:rFonts w:ascii="Times New Roman" w:hAnsi="Times New Roman" w:cs="Times New Roman"/>
        </w:rPr>
        <w:t>.2023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</w:t>
      </w:r>
      <w:r w:rsidR="00EF6D1E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02200E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>Закрытый паевой инвестиционный фонд недвижимости «</w:t>
      </w:r>
      <w:r w:rsidR="00572DEF" w:rsidRPr="00DC6881">
        <w:rPr>
          <w:rFonts w:ascii="Times New Roman" w:hAnsi="Times New Roman" w:cs="Times New Roman"/>
          <w:b/>
        </w:rPr>
        <w:t>Собрание</w:t>
      </w:r>
      <w:r w:rsidRPr="00DC6881">
        <w:rPr>
          <w:rFonts w:ascii="Times New Roman" w:hAnsi="Times New Roman" w:cs="Times New Roman"/>
          <w:b/>
        </w:rPr>
        <w:t>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</w:t>
      </w:r>
      <w:r w:rsidR="00556624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чем приобрести инвестиционный пай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>фондом</w:t>
      </w:r>
      <w:r w:rsidR="00875E8F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размещенными на сайте </w:t>
      </w:r>
      <w:hyperlink r:id="rId6" w:history="1">
        <w:r w:rsidR="00C45E2F" w:rsidRPr="00057DF5">
          <w:rPr>
            <w:rStyle w:val="a4"/>
            <w:rFonts w:ascii="Times New Roman" w:eastAsiaTheme="minorHAnsi" w:hAnsi="Times New Roman" w:cs="Times New Roman"/>
            <w:szCs w:val="22"/>
            <w:lang w:eastAsia="en-US"/>
          </w:rPr>
          <w:t>www.am-navigator.ru/ru/disclosure/sobranie/docs</w:t>
        </w:r>
      </w:hyperlink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A51E5" w:rsidP="00BA51E5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284" w:hanging="284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BA51E5">
        <w:rPr>
          <w:rFonts w:ascii="Times New Roman" w:hAnsi="Times New Roman" w:cs="Times New Roman"/>
        </w:rPr>
        <w:t>Вы можете погасить инвестиционные паи паевого инвестиционного фонда и требовать выплаты в связи с этим денежной компенсации, соразмерной приходящейся на них доле в праве общей собственно</w:t>
      </w:r>
      <w:r>
        <w:rPr>
          <w:rFonts w:ascii="Times New Roman" w:hAnsi="Times New Roman" w:cs="Times New Roman"/>
        </w:rPr>
        <w:t>сти на имущество, составляющее ф</w:t>
      </w:r>
      <w:r w:rsidRPr="00BA51E5">
        <w:rPr>
          <w:rFonts w:ascii="Times New Roman" w:hAnsi="Times New Roman" w:cs="Times New Roman"/>
        </w:rPr>
        <w:t>онд, в случаях, предусмотренных Федеральным законом «Об инвестиционных фондах» от 29.11.2001 N 156-ФЗ и правилами доверительного управл</w:t>
      </w:r>
      <w:r>
        <w:rPr>
          <w:rFonts w:ascii="Times New Roman" w:hAnsi="Times New Roman" w:cs="Times New Roman"/>
        </w:rPr>
        <w:t>ения ф</w:t>
      </w:r>
      <w:r w:rsidRPr="00BA51E5">
        <w:rPr>
          <w:rFonts w:ascii="Times New Roman" w:hAnsi="Times New Roman" w:cs="Times New Roman"/>
        </w:rPr>
        <w:t>ондом</w:t>
      </w:r>
      <w:r w:rsidR="00B053A3" w:rsidRPr="00DC6881">
        <w:rPr>
          <w:rFonts w:ascii="Times New Roman" w:hAnsi="Times New Roman" w:cs="Times New Roman"/>
        </w:rPr>
        <w:t>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>фонда является активное управление имуществом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составляющим паевой инвестиционный фонд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F85240">
        <w:rPr>
          <w:rFonts w:ascii="Times New Roman" w:hAnsi="Times New Roman" w:cs="Times New Roman"/>
        </w:rPr>
        <w:t>и</w:t>
      </w:r>
      <w:r w:rsidR="00317821">
        <w:rPr>
          <w:rFonts w:ascii="Times New Roman" w:hAnsi="Times New Roman" w:cs="Times New Roman"/>
        </w:rPr>
        <w:t xml:space="preserve">онного фонда инвестированы </w:t>
      </w:r>
      <w:r w:rsidR="00317821" w:rsidRPr="00B359BE">
        <w:rPr>
          <w:rFonts w:ascii="Times New Roman" w:hAnsi="Times New Roman" w:cs="Times New Roman"/>
        </w:rPr>
        <w:t xml:space="preserve">в </w:t>
      </w:r>
      <w:r w:rsidR="00E86A10">
        <w:rPr>
          <w:rFonts w:ascii="Times New Roman" w:hAnsi="Times New Roman" w:cs="Times New Roman"/>
        </w:rPr>
        <w:t>9</w:t>
      </w:r>
      <w:r w:rsidR="00505626">
        <w:rPr>
          <w:rFonts w:ascii="Times New Roman" w:hAnsi="Times New Roman" w:cs="Times New Roman"/>
        </w:rPr>
        <w:t xml:space="preserve"> позиций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7101"/>
        <w:gridCol w:w="2126"/>
      </w:tblGrid>
      <w:tr w:rsidR="006A1241" w:rsidRPr="00DC6881" w:rsidTr="00D452C6">
        <w:trPr>
          <w:trHeight w:val="712"/>
        </w:trPr>
        <w:tc>
          <w:tcPr>
            <w:tcW w:w="554" w:type="dxa"/>
            <w:shd w:val="clear" w:color="auto" w:fill="auto"/>
            <w:vAlign w:val="bottom"/>
            <w:hideMark/>
          </w:tcPr>
          <w:p w:rsidR="006A1241" w:rsidRPr="006A1241" w:rsidRDefault="006A1241" w:rsidP="006A12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24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101" w:type="dxa"/>
            <w:shd w:val="clear" w:color="auto" w:fill="auto"/>
            <w:noWrap/>
            <w:vAlign w:val="bottom"/>
            <w:hideMark/>
          </w:tcPr>
          <w:p w:rsidR="006A1241" w:rsidRPr="006A1241" w:rsidRDefault="006A1241" w:rsidP="006A12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241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A1241" w:rsidRPr="006A1241" w:rsidRDefault="006A1241" w:rsidP="006A12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241">
              <w:rPr>
                <w:rFonts w:ascii="Times New Roman" w:hAnsi="Times New Roman" w:cs="Times New Roman"/>
                <w:b/>
                <w:bCs/>
              </w:rPr>
              <w:t>Доля активов в %</w:t>
            </w:r>
          </w:p>
        </w:tc>
      </w:tr>
      <w:tr w:rsidR="00140757" w:rsidRPr="00DC6881" w:rsidTr="00A44E6B">
        <w:trPr>
          <w:trHeight w:val="349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40757" w:rsidRPr="006A1241" w:rsidRDefault="00140757" w:rsidP="00140757">
            <w:pPr>
              <w:jc w:val="right"/>
              <w:rPr>
                <w:rFonts w:ascii="Times New Roman" w:hAnsi="Times New Roman" w:cs="Times New Roman"/>
              </w:rPr>
            </w:pPr>
            <w:r w:rsidRPr="006A12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1" w:type="dxa"/>
            <w:shd w:val="clear" w:color="auto" w:fill="auto"/>
            <w:hideMark/>
          </w:tcPr>
          <w:p w:rsidR="00140757" w:rsidRPr="00C765C3" w:rsidRDefault="0083278E" w:rsidP="00140757">
            <w:pPr>
              <w:rPr>
                <w:rFonts w:ascii="Times New Roman" w:hAnsi="Times New Roman" w:cs="Times New Roman"/>
              </w:rPr>
            </w:pPr>
            <w:r w:rsidRPr="00C765C3">
              <w:rPr>
                <w:rFonts w:ascii="Times New Roman" w:hAnsi="Times New Roman" w:cs="Times New Roman"/>
              </w:rPr>
              <w:t>Депозит в кредитной организации БАНК ГПБ (АО) (денежные средства)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40757" w:rsidRPr="00B359BE" w:rsidRDefault="0083278E" w:rsidP="00296984">
            <w:pPr>
              <w:jc w:val="right"/>
              <w:rPr>
                <w:rFonts w:ascii="Times New Roman" w:hAnsi="Times New Roman" w:cs="Times New Roman"/>
              </w:rPr>
            </w:pPr>
            <w:r w:rsidRPr="00B359BE">
              <w:rPr>
                <w:rFonts w:ascii="Times New Roman" w:hAnsi="Times New Roman" w:cs="Times New Roman"/>
              </w:rPr>
              <w:t>9</w:t>
            </w:r>
            <w:r w:rsidR="00296984">
              <w:rPr>
                <w:rFonts w:ascii="Times New Roman" w:hAnsi="Times New Roman" w:cs="Times New Roman"/>
              </w:rPr>
              <w:t>6</w:t>
            </w:r>
            <w:r w:rsidR="00140757" w:rsidRPr="00B359BE">
              <w:rPr>
                <w:rFonts w:ascii="Times New Roman" w:hAnsi="Times New Roman" w:cs="Times New Roman"/>
              </w:rPr>
              <w:t>,</w:t>
            </w:r>
            <w:r w:rsidR="00E86A10">
              <w:rPr>
                <w:rFonts w:ascii="Times New Roman" w:hAnsi="Times New Roman" w:cs="Times New Roman"/>
              </w:rPr>
              <w:t>7</w:t>
            </w:r>
            <w:r w:rsidR="00296984">
              <w:rPr>
                <w:rFonts w:ascii="Times New Roman" w:hAnsi="Times New Roman" w:cs="Times New Roman"/>
              </w:rPr>
              <w:t>3</w:t>
            </w:r>
          </w:p>
        </w:tc>
      </w:tr>
      <w:tr w:rsidR="006A1241" w:rsidRPr="00DC6881" w:rsidTr="00D452C6">
        <w:trPr>
          <w:trHeight w:val="327"/>
        </w:trPr>
        <w:tc>
          <w:tcPr>
            <w:tcW w:w="554" w:type="dxa"/>
            <w:shd w:val="clear" w:color="auto" w:fill="auto"/>
            <w:noWrap/>
            <w:vAlign w:val="bottom"/>
          </w:tcPr>
          <w:p w:rsidR="006A1241" w:rsidRPr="006A1241" w:rsidRDefault="006A1241" w:rsidP="006A1241">
            <w:pPr>
              <w:jc w:val="right"/>
              <w:rPr>
                <w:rFonts w:ascii="Times New Roman" w:hAnsi="Times New Roman" w:cs="Times New Roman"/>
              </w:rPr>
            </w:pPr>
            <w:r w:rsidRPr="006A12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1" w:type="dxa"/>
            <w:shd w:val="clear" w:color="auto" w:fill="auto"/>
            <w:vAlign w:val="bottom"/>
          </w:tcPr>
          <w:p w:rsidR="006A1241" w:rsidRPr="006A1241" w:rsidRDefault="0083278E" w:rsidP="006A1241">
            <w:pPr>
              <w:rPr>
                <w:rFonts w:ascii="Times New Roman" w:hAnsi="Times New Roman" w:cs="Times New Roman"/>
              </w:rPr>
            </w:pPr>
            <w:r w:rsidRPr="0083278E">
              <w:rPr>
                <w:rFonts w:ascii="Times New Roman" w:hAnsi="Times New Roman" w:cs="Times New Roman"/>
              </w:rPr>
              <w:t>Остатки на р/с ПАО БАНК "ФК ОТКРЫТИЕ" (денежные средства)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A1241" w:rsidRPr="00B359BE" w:rsidRDefault="000E731C" w:rsidP="002969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40757" w:rsidRPr="00B359BE">
              <w:rPr>
                <w:rFonts w:ascii="Times New Roman" w:hAnsi="Times New Roman" w:cs="Times New Roman"/>
              </w:rPr>
              <w:t>,</w:t>
            </w:r>
            <w:r w:rsidR="00296984">
              <w:rPr>
                <w:rFonts w:ascii="Times New Roman" w:hAnsi="Times New Roman" w:cs="Times New Roman"/>
              </w:rPr>
              <w:t>65</w:t>
            </w:r>
          </w:p>
        </w:tc>
      </w:tr>
      <w:tr w:rsidR="00920A8F" w:rsidRPr="00DC6881" w:rsidTr="00D452C6">
        <w:trPr>
          <w:trHeight w:val="327"/>
        </w:trPr>
        <w:tc>
          <w:tcPr>
            <w:tcW w:w="554" w:type="dxa"/>
            <w:shd w:val="clear" w:color="auto" w:fill="auto"/>
            <w:noWrap/>
            <w:vAlign w:val="bottom"/>
          </w:tcPr>
          <w:p w:rsidR="00920A8F" w:rsidRPr="006A1241" w:rsidRDefault="00920A8F" w:rsidP="006A12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1" w:type="dxa"/>
            <w:shd w:val="clear" w:color="auto" w:fill="auto"/>
            <w:vAlign w:val="bottom"/>
          </w:tcPr>
          <w:p w:rsidR="00920A8F" w:rsidRPr="0083278E" w:rsidRDefault="00920A8F" w:rsidP="006A1241">
            <w:pPr>
              <w:rPr>
                <w:rFonts w:ascii="Times New Roman" w:hAnsi="Times New Roman" w:cs="Times New Roman"/>
              </w:rPr>
            </w:pPr>
            <w:r w:rsidRPr="00920A8F">
              <w:rPr>
                <w:rFonts w:ascii="Times New Roman" w:hAnsi="Times New Roman" w:cs="Times New Roman"/>
              </w:rPr>
              <w:t xml:space="preserve">Дебиторская задолженность Прочие расчеты, не относящиеся к сделкам, ИНН: </w:t>
            </w:r>
            <w:r w:rsidR="00296984" w:rsidRPr="00296984">
              <w:rPr>
                <w:rFonts w:ascii="Times New Roman" w:hAnsi="Times New Roman" w:cs="Times New Roman"/>
              </w:rPr>
              <w:t>7736520080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20A8F" w:rsidRPr="00B359BE" w:rsidRDefault="00920A8F" w:rsidP="00296984">
            <w:pPr>
              <w:jc w:val="right"/>
              <w:rPr>
                <w:rFonts w:ascii="Times New Roman" w:hAnsi="Times New Roman" w:cs="Times New Roman"/>
              </w:rPr>
            </w:pPr>
            <w:r w:rsidRPr="00B359BE">
              <w:rPr>
                <w:rFonts w:ascii="Times New Roman" w:hAnsi="Times New Roman" w:cs="Times New Roman"/>
              </w:rPr>
              <w:t>0,</w:t>
            </w:r>
            <w:r w:rsidR="00296984">
              <w:rPr>
                <w:rFonts w:ascii="Times New Roman" w:hAnsi="Times New Roman" w:cs="Times New Roman"/>
              </w:rPr>
              <w:t>36</w:t>
            </w:r>
          </w:p>
        </w:tc>
      </w:tr>
      <w:tr w:rsidR="006A1241" w:rsidRPr="00DC6881" w:rsidTr="00D452C6">
        <w:trPr>
          <w:trHeight w:val="327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6A1241" w:rsidRPr="006A1241" w:rsidRDefault="006A1241" w:rsidP="006A1241">
            <w:pPr>
              <w:jc w:val="right"/>
              <w:rPr>
                <w:rFonts w:ascii="Times New Roman" w:hAnsi="Times New Roman" w:cs="Times New Roman"/>
              </w:rPr>
            </w:pPr>
            <w:r w:rsidRPr="006A12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1" w:type="dxa"/>
            <w:shd w:val="clear" w:color="auto" w:fill="auto"/>
            <w:vAlign w:val="bottom"/>
            <w:hideMark/>
          </w:tcPr>
          <w:p w:rsidR="006A1241" w:rsidRPr="006A1241" w:rsidRDefault="00296984" w:rsidP="00E86A10">
            <w:pPr>
              <w:rPr>
                <w:rFonts w:ascii="Times New Roman" w:hAnsi="Times New Roman" w:cs="Times New Roman"/>
              </w:rPr>
            </w:pPr>
            <w:r w:rsidRPr="00296984">
              <w:rPr>
                <w:rFonts w:ascii="Times New Roman" w:hAnsi="Times New Roman" w:cs="Times New Roman"/>
              </w:rPr>
              <w:t>Дебиторская задолженность Прочие расчеты, не относящиеся к сделкам, ИНН: 7736520080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A1241" w:rsidRPr="00B359BE" w:rsidRDefault="0083278E" w:rsidP="00296984">
            <w:pPr>
              <w:jc w:val="right"/>
              <w:rPr>
                <w:rFonts w:ascii="Times New Roman" w:hAnsi="Times New Roman" w:cs="Times New Roman"/>
              </w:rPr>
            </w:pPr>
            <w:r w:rsidRPr="00B359BE">
              <w:rPr>
                <w:rFonts w:ascii="Times New Roman" w:hAnsi="Times New Roman" w:cs="Times New Roman"/>
              </w:rPr>
              <w:t>0</w:t>
            </w:r>
            <w:r w:rsidR="006A1241" w:rsidRPr="00B359BE">
              <w:rPr>
                <w:rFonts w:ascii="Times New Roman" w:hAnsi="Times New Roman" w:cs="Times New Roman"/>
              </w:rPr>
              <w:t>,</w:t>
            </w:r>
            <w:r w:rsidR="00920A8F" w:rsidRPr="00B359BE">
              <w:rPr>
                <w:rFonts w:ascii="Times New Roman" w:hAnsi="Times New Roman" w:cs="Times New Roman"/>
              </w:rPr>
              <w:t>0</w:t>
            </w:r>
            <w:r w:rsidR="00296984">
              <w:rPr>
                <w:rFonts w:ascii="Times New Roman" w:hAnsi="Times New Roman" w:cs="Times New Roman"/>
              </w:rPr>
              <w:t>4</w:t>
            </w:r>
          </w:p>
        </w:tc>
      </w:tr>
      <w:tr w:rsidR="006A1241" w:rsidRPr="00DC6881" w:rsidTr="00D452C6">
        <w:trPr>
          <w:trHeight w:val="349"/>
        </w:trPr>
        <w:tc>
          <w:tcPr>
            <w:tcW w:w="554" w:type="dxa"/>
            <w:shd w:val="clear" w:color="auto" w:fill="auto"/>
            <w:noWrap/>
            <w:vAlign w:val="bottom"/>
          </w:tcPr>
          <w:p w:rsidR="006A1241" w:rsidRPr="006A1241" w:rsidRDefault="006A1241" w:rsidP="006A1241">
            <w:pPr>
              <w:jc w:val="right"/>
              <w:rPr>
                <w:rFonts w:ascii="Times New Roman" w:hAnsi="Times New Roman" w:cs="Times New Roman"/>
              </w:rPr>
            </w:pPr>
            <w:r w:rsidRPr="006A12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1" w:type="dxa"/>
            <w:shd w:val="clear" w:color="auto" w:fill="auto"/>
            <w:vAlign w:val="bottom"/>
          </w:tcPr>
          <w:p w:rsidR="006A1241" w:rsidRPr="006A1241" w:rsidRDefault="00E86A10" w:rsidP="00E86A10">
            <w:pPr>
              <w:rPr>
                <w:rFonts w:ascii="Times New Roman" w:hAnsi="Times New Roman" w:cs="Times New Roman"/>
              </w:rPr>
            </w:pPr>
            <w:r w:rsidRPr="00920A8F">
              <w:rPr>
                <w:rFonts w:ascii="Times New Roman" w:hAnsi="Times New Roman" w:cs="Times New Roman"/>
              </w:rPr>
              <w:t xml:space="preserve">Дебиторская задолженность Расчеты по авансам выданным, ИНН: </w:t>
            </w:r>
            <w:r w:rsidR="00296984" w:rsidRPr="00296984">
              <w:rPr>
                <w:rFonts w:ascii="Times New Roman" w:hAnsi="Times New Roman" w:cs="Times New Roman"/>
              </w:rPr>
              <w:t>1215098862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A1241" w:rsidRPr="00B359BE" w:rsidRDefault="0083278E" w:rsidP="00920A8F">
            <w:pPr>
              <w:jc w:val="right"/>
              <w:rPr>
                <w:rFonts w:ascii="Times New Roman" w:hAnsi="Times New Roman" w:cs="Times New Roman"/>
              </w:rPr>
            </w:pPr>
            <w:r w:rsidRPr="00B359BE">
              <w:rPr>
                <w:rFonts w:ascii="Times New Roman" w:hAnsi="Times New Roman" w:cs="Times New Roman"/>
              </w:rPr>
              <w:t>0</w:t>
            </w:r>
            <w:r w:rsidR="006A1241" w:rsidRPr="00B359BE">
              <w:rPr>
                <w:rFonts w:ascii="Times New Roman" w:hAnsi="Times New Roman" w:cs="Times New Roman"/>
              </w:rPr>
              <w:t>,</w:t>
            </w:r>
            <w:r w:rsidRPr="00B359BE">
              <w:rPr>
                <w:rFonts w:ascii="Times New Roman" w:hAnsi="Times New Roman" w:cs="Times New Roman"/>
              </w:rPr>
              <w:t>0</w:t>
            </w:r>
            <w:r w:rsidR="00296984">
              <w:rPr>
                <w:rFonts w:ascii="Times New Roman" w:hAnsi="Times New Roman" w:cs="Times New Roman"/>
              </w:rPr>
              <w:t>2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по оплате аренды)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Рыночный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снижение арендной выручки вследствие понижения рыночных ставок аренды)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22D37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D37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Риски утраты физического повреждения объектов недвижимости под воздействием внешних природных и техногенных факторов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22D37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D37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Процентный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риск снижения процентных ставок по депозитам)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A163AF" w:rsidRDefault="00A163AF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page" w:tblpX="6209" w:tblpY="7822"/>
        <w:tblW w:w="5291" w:type="dxa"/>
        <w:tblLook w:val="04A0" w:firstRow="1" w:lastRow="0" w:firstColumn="1" w:lastColumn="0" w:noHBand="0" w:noVBand="1"/>
      </w:tblPr>
      <w:tblGrid>
        <w:gridCol w:w="1878"/>
        <w:gridCol w:w="1741"/>
        <w:gridCol w:w="1672"/>
      </w:tblGrid>
      <w:tr w:rsidR="009324F6" w:rsidRPr="00DC6881" w:rsidTr="000E731C">
        <w:trPr>
          <w:trHeight w:val="321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</w:t>
            </w:r>
            <w:r>
              <w:rPr>
                <w:rFonts w:ascii="Times New Roman" w:hAnsi="Times New Roman" w:cs="Times New Roman"/>
              </w:rPr>
              <w:t>.</w:t>
            </w:r>
            <w:r w:rsidRPr="00DC6881">
              <w:rPr>
                <w:rFonts w:ascii="Times New Roman" w:hAnsi="Times New Roman" w:cs="Times New Roman"/>
              </w:rPr>
              <w:t xml:space="preserve"> %</w:t>
            </w:r>
          </w:p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 Инфляции</w:t>
            </w:r>
          </w:p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4F6" w:rsidRPr="00DC6881" w:rsidTr="000E731C">
        <w:trPr>
          <w:trHeight w:val="62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984" w:rsidRPr="00DC6881" w:rsidTr="000E731C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984" w:rsidRPr="004E1105" w:rsidRDefault="00296984" w:rsidP="002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984" w:rsidRPr="00C674CD" w:rsidRDefault="00296984" w:rsidP="00296984">
            <w:pPr>
              <w:jc w:val="center"/>
            </w:pPr>
            <w:r w:rsidRPr="00C674CD">
              <w:t>23,45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4" w:rsidRPr="009401F7" w:rsidRDefault="00296984" w:rsidP="00296984">
            <w:pPr>
              <w:jc w:val="center"/>
            </w:pPr>
            <w:r w:rsidRPr="009401F7">
              <w:t>22,58</w:t>
            </w:r>
          </w:p>
        </w:tc>
      </w:tr>
      <w:tr w:rsidR="00296984" w:rsidRPr="00DC6881" w:rsidTr="000E731C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984" w:rsidRPr="004E1105" w:rsidRDefault="00296984" w:rsidP="002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984" w:rsidRPr="00C674CD" w:rsidRDefault="00296984" w:rsidP="00296984">
            <w:pPr>
              <w:jc w:val="center"/>
            </w:pPr>
            <w:r w:rsidRPr="00C674CD">
              <w:t>25,15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4" w:rsidRPr="009401F7" w:rsidRDefault="00296984" w:rsidP="00296984">
            <w:pPr>
              <w:jc w:val="center"/>
            </w:pPr>
            <w:r w:rsidRPr="009401F7">
              <w:t>23,12</w:t>
            </w:r>
          </w:p>
        </w:tc>
      </w:tr>
      <w:tr w:rsidR="00296984" w:rsidRPr="00DC6881" w:rsidTr="000E731C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984" w:rsidRPr="004E1105" w:rsidRDefault="00296984" w:rsidP="002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984" w:rsidRPr="00C674CD" w:rsidRDefault="00296984" w:rsidP="00296984">
            <w:pPr>
              <w:jc w:val="center"/>
            </w:pPr>
            <w:r w:rsidRPr="00C674CD">
              <w:t>172,31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4" w:rsidRPr="009401F7" w:rsidRDefault="00296984" w:rsidP="00296984">
            <w:pPr>
              <w:jc w:val="center"/>
            </w:pPr>
            <w:r w:rsidRPr="009401F7">
              <w:t>168,94</w:t>
            </w:r>
          </w:p>
        </w:tc>
      </w:tr>
      <w:tr w:rsidR="00296984" w:rsidRPr="00DC6881" w:rsidTr="000E731C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984" w:rsidRPr="004E1105" w:rsidRDefault="00296984" w:rsidP="002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984" w:rsidRPr="00C674CD" w:rsidRDefault="00296984" w:rsidP="00296984">
            <w:pPr>
              <w:jc w:val="center"/>
            </w:pPr>
            <w:r w:rsidRPr="00C674CD">
              <w:t>53,16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4" w:rsidRPr="009401F7" w:rsidRDefault="00296984" w:rsidP="00296984">
            <w:pPr>
              <w:jc w:val="center"/>
            </w:pPr>
            <w:r w:rsidRPr="009401F7">
              <w:t>46,43</w:t>
            </w:r>
          </w:p>
        </w:tc>
      </w:tr>
      <w:tr w:rsidR="00296984" w:rsidRPr="00DC6881" w:rsidTr="000E731C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984" w:rsidRPr="004E1105" w:rsidRDefault="00296984" w:rsidP="002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984" w:rsidRPr="00C674CD" w:rsidRDefault="00296984" w:rsidP="00296984">
            <w:pPr>
              <w:jc w:val="center"/>
            </w:pPr>
            <w:r w:rsidRPr="00C674CD">
              <w:t>6,18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4" w:rsidRPr="009401F7" w:rsidRDefault="00296984" w:rsidP="00296984">
            <w:pPr>
              <w:jc w:val="center"/>
            </w:pPr>
            <w:r w:rsidRPr="009401F7">
              <w:t>-23,80</w:t>
            </w:r>
          </w:p>
        </w:tc>
      </w:tr>
      <w:tr w:rsidR="00296984" w:rsidRPr="00DC6881" w:rsidTr="000E731C">
        <w:trPr>
          <w:trHeight w:val="37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984" w:rsidRPr="004E1105" w:rsidRDefault="00296984" w:rsidP="0029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984" w:rsidRDefault="00296984" w:rsidP="00296984">
            <w:pPr>
              <w:jc w:val="center"/>
            </w:pPr>
            <w:r w:rsidRPr="00C674CD">
              <w:t>-55,27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4" w:rsidRDefault="00296984" w:rsidP="00296984">
            <w:pPr>
              <w:jc w:val="center"/>
            </w:pPr>
            <w:r w:rsidRPr="009401F7">
              <w:t>-95,51</w:t>
            </w:r>
          </w:p>
        </w:tc>
      </w:tr>
    </w:tbl>
    <w:p w:rsidR="00EE1DF8" w:rsidRPr="00DC6881" w:rsidRDefault="004E1105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</w:t>
      </w:r>
      <w:r w:rsidR="005D6F19"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DF650D" w:rsidRPr="00DC6881" w:rsidRDefault="00F96203" w:rsidP="004B5AD6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83E51A3" wp14:editId="6C9ED211">
            <wp:extent cx="2714625" cy="19812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F650D" w:rsidRPr="00DC6881">
        <w:rPr>
          <w:rFonts w:ascii="Times New Roman" w:hAnsi="Times New Roman" w:cs="Times New Roman"/>
        </w:rPr>
        <w:t xml:space="preserve">    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B359BE" w:rsidRDefault="00206B90" w:rsidP="0029698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296984" w:rsidRPr="00296984">
        <w:rPr>
          <w:rFonts w:ascii="Times New Roman" w:hAnsi="Times New Roman" w:cs="Times New Roman"/>
        </w:rPr>
        <w:t>78 486 773,15</w:t>
      </w:r>
      <w:r w:rsidRPr="00B359BE">
        <w:rPr>
          <w:rFonts w:ascii="Times New Roman" w:hAnsi="Times New Roman" w:cs="Times New Roman"/>
        </w:rPr>
        <w:t>руб.</w:t>
      </w:r>
    </w:p>
    <w:p w:rsidR="00F03B7C" w:rsidRPr="00DC6881" w:rsidRDefault="00B231C8" w:rsidP="0029698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359BE">
        <w:rPr>
          <w:rFonts w:ascii="Times New Roman" w:hAnsi="Times New Roman" w:cs="Times New Roman"/>
        </w:rPr>
        <w:t xml:space="preserve">Расчетная </w:t>
      </w:r>
      <w:r w:rsidR="00E37012" w:rsidRPr="00B359BE">
        <w:rPr>
          <w:rFonts w:ascii="Times New Roman" w:hAnsi="Times New Roman" w:cs="Times New Roman"/>
        </w:rPr>
        <w:t>ст</w:t>
      </w:r>
      <w:r w:rsidR="002943C9" w:rsidRPr="00B359BE">
        <w:rPr>
          <w:rFonts w:ascii="Times New Roman" w:hAnsi="Times New Roman" w:cs="Times New Roman"/>
        </w:rPr>
        <w:t>ои</w:t>
      </w:r>
      <w:r w:rsidR="00857E46" w:rsidRPr="00B359BE">
        <w:rPr>
          <w:rFonts w:ascii="Times New Roman" w:hAnsi="Times New Roman" w:cs="Times New Roman"/>
        </w:rPr>
        <w:t xml:space="preserve">мость инвестиционного пая </w:t>
      </w:r>
      <w:r w:rsidR="00296984" w:rsidRPr="00296984">
        <w:rPr>
          <w:rFonts w:ascii="Times New Roman" w:hAnsi="Times New Roman" w:cs="Times New Roman"/>
        </w:rPr>
        <w:t>14 738,54</w:t>
      </w:r>
      <w:r w:rsidRPr="00B359BE">
        <w:rPr>
          <w:rFonts w:ascii="Times New Roman" w:hAnsi="Times New Roman" w:cs="Times New Roman"/>
        </w:rPr>
        <w:t>руб</w:t>
      </w:r>
      <w:r w:rsidRPr="00DC6881">
        <w:rPr>
          <w:rFonts w:ascii="Times New Roman" w:hAnsi="Times New Roman" w:cs="Times New Roman"/>
        </w:rPr>
        <w:t>.</w:t>
      </w:r>
    </w:p>
    <w:p w:rsidR="00F03B7C" w:rsidRDefault="00F03B7C" w:rsidP="00E86A10">
      <w:pPr>
        <w:pStyle w:val="a5"/>
        <w:numPr>
          <w:ilvl w:val="0"/>
          <w:numId w:val="3"/>
        </w:numPr>
        <w:pBdr>
          <w:bottom w:val="single" w:sz="12" w:space="1" w:color="auto"/>
        </w:pBdr>
        <w:spacing w:after="0"/>
        <w:ind w:left="357" w:hanging="73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Доход по инвестиционным паям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выплачивается владельцам инвестиционных паев исходя из количества принадлежащих им инвестиционных паев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инвестиционному паю. Указанный списо</w:t>
      </w:r>
      <w:r w:rsidR="00CC72CF">
        <w:rPr>
          <w:rFonts w:ascii="Times New Roman" w:hAnsi="Times New Roman" w:cs="Times New Roman"/>
        </w:rPr>
        <w:t>к лиц составляется ежемесячно</w:t>
      </w:r>
      <w:r w:rsidRPr="00DC6881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CC72CF">
        <w:rPr>
          <w:rFonts w:ascii="Times New Roman" w:hAnsi="Times New Roman" w:cs="Times New Roman"/>
        </w:rPr>
        <w:t>нь каждого календарного месяца</w:t>
      </w:r>
      <w:r w:rsidRPr="00DC6881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CC72CF">
        <w:rPr>
          <w:rFonts w:ascii="Times New Roman" w:hAnsi="Times New Roman" w:cs="Times New Roman"/>
        </w:rPr>
        <w:t>м понимается календарный месяц</w:t>
      </w:r>
      <w:r w:rsidRPr="00DC6881">
        <w:rPr>
          <w:rFonts w:ascii="Times New Roman" w:hAnsi="Times New Roman" w:cs="Times New Roman"/>
        </w:rPr>
        <w:t>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инвестиционным</w:t>
      </w:r>
      <w:r w:rsidR="00CC72CF">
        <w:rPr>
          <w:rFonts w:ascii="Times New Roman" w:hAnsi="Times New Roman" w:cs="Times New Roman"/>
        </w:rPr>
        <w:t xml:space="preserve"> паям выплачивается не позднее 20 (Двадцати) рабочих</w:t>
      </w:r>
      <w:r w:rsidRPr="00DC6881">
        <w:rPr>
          <w:rFonts w:ascii="Times New Roman" w:hAnsi="Times New Roman" w:cs="Times New Roman"/>
        </w:rPr>
        <w:t xml:space="preserve"> дней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следующих за датой составления списка лиц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Размер дохода по инвестиционным паям принимается равным сумме текущего остатка минус неснижаемый остаток в размере 1 000 000 (Один миллион) рублей Российской Федерации от суммы текущего остатка по расчетному счету Фонда № 40701810701700000039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открытому в валюте Российской Федерации в ПАО Банк «ФК Открытие» </w:t>
      </w:r>
      <w:r w:rsidRPr="00DC6881">
        <w:rPr>
          <w:rFonts w:ascii="Times New Roman" w:hAnsi="Times New Roman" w:cs="Times New Roman"/>
        </w:rPr>
        <w:lastRenderedPageBreak/>
        <w:t>(ОГРН 1027739019208)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рассчитанной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В случае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если результат вычислений по приведенной выше формуле принимает нулевое или отрицательное значение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одному инвестиционному паю равен доходу по инвестиционным паям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деленному на количество инвестиционных паев. Выплата дохода по инвестиционному паю осуществляется путем его перечисления на банковский счет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:rsidR="001F7ADA" w:rsidRPr="001F7ADA" w:rsidRDefault="001F7ADA" w:rsidP="001F7AD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20040" w:rsidRPr="00DC6881" w:rsidRDefault="00120040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20040">
      <w:pPr>
        <w:spacing w:after="0"/>
        <w:rPr>
          <w:rFonts w:ascii="Times New Roman" w:hAnsi="Times New Roman" w:cs="Times New Roman"/>
        </w:rPr>
      </w:pPr>
    </w:p>
    <w:p w:rsidR="0096067C" w:rsidRPr="0096067C" w:rsidRDefault="003531F8" w:rsidP="00A22D37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  <w:jc w:val="both"/>
      </w:pPr>
      <w:r w:rsidRPr="00DC6881">
        <w:rPr>
          <w:rFonts w:ascii="Times New Roman" w:hAnsi="Times New Roman" w:cs="Times New Roman"/>
        </w:rPr>
        <w:t>Сумма вознаграждений управляющей компании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специализированного депозитария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регистратора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аудиторской организации и оценщиков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выплачиваемая за счет имущества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составляющего фонд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не должна превышать 10 (Десять) процентов среднегодовой стоимости чистых активов фонда.</w:t>
      </w:r>
    </w:p>
    <w:p w:rsidR="0096067C" w:rsidRPr="0096067C" w:rsidRDefault="0096067C" w:rsidP="00A22D37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  <w:jc w:val="both"/>
      </w:pPr>
      <w:r w:rsidRPr="0096067C">
        <w:rPr>
          <w:rFonts w:ascii="Times New Roman" w:hAnsi="Times New Roman" w:cs="Times New Roman"/>
        </w:rPr>
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 </w:t>
      </w:r>
    </w:p>
    <w:p w:rsidR="0096067C" w:rsidRPr="006F4A29" w:rsidRDefault="0096067C" w:rsidP="00A22D37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  <w:jc w:val="both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3531F8" w:rsidRPr="0096067C" w:rsidRDefault="003531F8" w:rsidP="0096067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F7ADA" w:rsidRPr="001F7ADA" w:rsidRDefault="001F7ADA" w:rsidP="001F7AD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A6551F" w:rsidP="00BA51E5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Минимальная с</w:t>
      </w:r>
      <w:r w:rsidR="00734072" w:rsidRPr="00DC6881">
        <w:rPr>
          <w:rFonts w:ascii="Times New Roman" w:hAnsi="Times New Roman" w:cs="Times New Roman"/>
        </w:rPr>
        <w:t>умма денежных средств (стоимость имущества)</w:t>
      </w:r>
      <w:r w:rsidR="00753F8D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на которую выдается инвестиционный пай при формировании фонда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составляет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70 000 000 (Семьдесят миллионов) рублей. 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10 000 000 (Десять миллионов) рублей. Условие не распространяется на лиц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являющихся владельцами инвестиционных паев на дату принятия управляющей компанией решения о выдаче дополнительных инвестиционных паев. Подробные условия указаны в правилах доверительного управления паевым инвестиционным фондом.</w:t>
      </w:r>
    </w:p>
    <w:p w:rsidR="00F65E19" w:rsidRPr="00DC6881" w:rsidRDefault="00F65E19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инвестиционным фондом зарегистрированы 26.05.2016 N 3156.</w:t>
      </w:r>
    </w:p>
    <w:p w:rsidR="00F65E19" w:rsidRPr="00DC6881" w:rsidRDefault="00F65E19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инвестиционный фонд сформирован 25.08.2016 года.</w:t>
      </w:r>
    </w:p>
    <w:p w:rsidR="009B4EE8" w:rsidRPr="00DC6881" w:rsidRDefault="009B4EE8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подлежащую раскрытию и предоставлению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можно получить на сайте www.am-navigator.ru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а также по адресу управляющей компании.</w:t>
      </w:r>
    </w:p>
    <w:p w:rsidR="009B4EE8" w:rsidRPr="00DC6881" w:rsidRDefault="009B4EE8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«Навигатор»</w:t>
      </w:r>
      <w:r w:rsidR="00BA51E5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лицензия </w:t>
      </w:r>
      <w:r w:rsidR="00BA51E5" w:rsidRPr="00BA51E5">
        <w:rPr>
          <w:rFonts w:ascii="Times New Roman" w:hAnsi="Times New Roman" w:cs="Times New Roman"/>
        </w:rPr>
        <w:t>№21-000-1-00102 от 24.12.2002</w:t>
      </w:r>
      <w:r w:rsidR="00BA51E5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сайт www.am-navigator.ru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телефон 8 (495) 213 18 37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адрес 129110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г. Москва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ул. Гиляровского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д. 39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стр. 3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ком. 4.</w:t>
      </w:r>
    </w:p>
    <w:p w:rsidR="00E6411E" w:rsidRDefault="00746CDF" w:rsidP="007903AC">
      <w:pPr>
        <w:pStyle w:val="a5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Специализированный депозитарий </w:t>
      </w:r>
      <w:r w:rsidR="007903AC" w:rsidRPr="007903AC">
        <w:rPr>
          <w:rFonts w:ascii="Times New Roman" w:hAnsi="Times New Roman" w:cs="Times New Roman"/>
        </w:rPr>
        <w:t>АО «НРК - Р.О.С.Т.» сайт rrost.ru</w:t>
      </w:r>
      <w:r w:rsidRPr="00DC6881">
        <w:rPr>
          <w:rFonts w:ascii="Times New Roman" w:hAnsi="Times New Roman" w:cs="Times New Roman"/>
        </w:rPr>
        <w:t>.</w:t>
      </w:r>
      <w:r w:rsidR="00E6411E">
        <w:rPr>
          <w:rFonts w:ascii="Times New Roman" w:hAnsi="Times New Roman" w:cs="Times New Roman"/>
        </w:rPr>
        <w:t xml:space="preserve"> </w:t>
      </w:r>
    </w:p>
    <w:p w:rsidR="00746CDF" w:rsidRPr="00E6411E" w:rsidRDefault="00E6411E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E6411E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46CDF" w:rsidRPr="00E6411E">
        <w:rPr>
          <w:rFonts w:ascii="Times New Roman" w:hAnsi="Times New Roman" w:cs="Times New Roman"/>
        </w:rPr>
        <w:t xml:space="preserve"> </w:t>
      </w:r>
      <w:r w:rsidR="007903AC" w:rsidRPr="00520326">
        <w:rPr>
          <w:rFonts w:ascii="Times New Roman" w:hAnsi="Times New Roman" w:cs="Times New Roman"/>
        </w:rPr>
        <w:t>АО «НРК - Р.О.С.Т.»</w:t>
      </w:r>
      <w:r w:rsidR="007903AC">
        <w:rPr>
          <w:rFonts w:ascii="Times New Roman" w:hAnsi="Times New Roman" w:cs="Times New Roman"/>
        </w:rPr>
        <w:t xml:space="preserve"> </w:t>
      </w:r>
      <w:r w:rsidR="007903AC" w:rsidRPr="00DC6881">
        <w:rPr>
          <w:rFonts w:ascii="Times New Roman" w:hAnsi="Times New Roman" w:cs="Times New Roman"/>
        </w:rPr>
        <w:t xml:space="preserve">сайт </w:t>
      </w:r>
      <w:r w:rsidR="007903AC" w:rsidRPr="00520326">
        <w:rPr>
          <w:rStyle w:val="a4"/>
          <w:rFonts w:ascii="Times New Roman" w:hAnsi="Times New Roman" w:cs="Times New Roman"/>
        </w:rPr>
        <w:t>rrost.ru</w:t>
      </w:r>
      <w:r w:rsidR="00746CDF" w:rsidRPr="00E6411E">
        <w:rPr>
          <w:rFonts w:ascii="Times New Roman" w:hAnsi="Times New Roman" w:cs="Times New Roman"/>
        </w:rPr>
        <w:t>.</w:t>
      </w:r>
    </w:p>
    <w:p w:rsidR="00746CDF" w:rsidRPr="00DC6881" w:rsidRDefault="00823043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</w:t>
      </w:r>
      <w:bookmarkStart w:id="0" w:name="_GoBack"/>
      <w:bookmarkEnd w:id="0"/>
      <w:r w:rsidRPr="00DC6881">
        <w:rPr>
          <w:rFonts w:ascii="Times New Roman" w:hAnsi="Times New Roman" w:cs="Times New Roman"/>
        </w:rPr>
        <w:t>cbr.ru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1630BF"/>
    <w:multiLevelType w:val="hybridMultilevel"/>
    <w:tmpl w:val="ED6854CE"/>
    <w:lvl w:ilvl="0" w:tplc="33D4AE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0D43"/>
    <w:rsid w:val="000025DD"/>
    <w:rsid w:val="00017BD7"/>
    <w:rsid w:val="0002200E"/>
    <w:rsid w:val="00023662"/>
    <w:rsid w:val="000260F3"/>
    <w:rsid w:val="00027815"/>
    <w:rsid w:val="00027B50"/>
    <w:rsid w:val="00051110"/>
    <w:rsid w:val="0006284F"/>
    <w:rsid w:val="00095FC0"/>
    <w:rsid w:val="000A4714"/>
    <w:rsid w:val="000B2EB7"/>
    <w:rsid w:val="000E53C6"/>
    <w:rsid w:val="000E731C"/>
    <w:rsid w:val="000F14CB"/>
    <w:rsid w:val="00114733"/>
    <w:rsid w:val="0011736B"/>
    <w:rsid w:val="00120040"/>
    <w:rsid w:val="00125C95"/>
    <w:rsid w:val="0012727D"/>
    <w:rsid w:val="00140757"/>
    <w:rsid w:val="00151D58"/>
    <w:rsid w:val="0015279F"/>
    <w:rsid w:val="00182E71"/>
    <w:rsid w:val="001869AA"/>
    <w:rsid w:val="001A09AD"/>
    <w:rsid w:val="001A09C3"/>
    <w:rsid w:val="001A341E"/>
    <w:rsid w:val="001A5C60"/>
    <w:rsid w:val="001B6DB9"/>
    <w:rsid w:val="001B72AB"/>
    <w:rsid w:val="001C66AE"/>
    <w:rsid w:val="001E03AA"/>
    <w:rsid w:val="001F057E"/>
    <w:rsid w:val="001F0DD9"/>
    <w:rsid w:val="001F7ADA"/>
    <w:rsid w:val="00203496"/>
    <w:rsid w:val="00205C57"/>
    <w:rsid w:val="00206B90"/>
    <w:rsid w:val="00223334"/>
    <w:rsid w:val="00247986"/>
    <w:rsid w:val="002524C2"/>
    <w:rsid w:val="00264C77"/>
    <w:rsid w:val="00265238"/>
    <w:rsid w:val="00266B1B"/>
    <w:rsid w:val="00291F64"/>
    <w:rsid w:val="002943C9"/>
    <w:rsid w:val="00296984"/>
    <w:rsid w:val="002A677F"/>
    <w:rsid w:val="002B33AE"/>
    <w:rsid w:val="002B717B"/>
    <w:rsid w:val="002D66D3"/>
    <w:rsid w:val="002E39BE"/>
    <w:rsid w:val="002E586B"/>
    <w:rsid w:val="003039D5"/>
    <w:rsid w:val="00317821"/>
    <w:rsid w:val="00337F40"/>
    <w:rsid w:val="003531F8"/>
    <w:rsid w:val="00363F20"/>
    <w:rsid w:val="00371B38"/>
    <w:rsid w:val="00397D34"/>
    <w:rsid w:val="003A2EDF"/>
    <w:rsid w:val="003C59CB"/>
    <w:rsid w:val="003D6EB9"/>
    <w:rsid w:val="003F11DC"/>
    <w:rsid w:val="00453067"/>
    <w:rsid w:val="00471695"/>
    <w:rsid w:val="00471BE3"/>
    <w:rsid w:val="00480604"/>
    <w:rsid w:val="004912BC"/>
    <w:rsid w:val="00494E7C"/>
    <w:rsid w:val="004A0ABA"/>
    <w:rsid w:val="004A0F96"/>
    <w:rsid w:val="004A3ED4"/>
    <w:rsid w:val="004A5F5B"/>
    <w:rsid w:val="004A695B"/>
    <w:rsid w:val="004A7617"/>
    <w:rsid w:val="004B5AD6"/>
    <w:rsid w:val="004C246B"/>
    <w:rsid w:val="004C531F"/>
    <w:rsid w:val="004E1105"/>
    <w:rsid w:val="00505626"/>
    <w:rsid w:val="005275A5"/>
    <w:rsid w:val="0053115A"/>
    <w:rsid w:val="00542670"/>
    <w:rsid w:val="00556624"/>
    <w:rsid w:val="0056065D"/>
    <w:rsid w:val="00572DEF"/>
    <w:rsid w:val="00592EEE"/>
    <w:rsid w:val="0059325E"/>
    <w:rsid w:val="005944D7"/>
    <w:rsid w:val="005B52ED"/>
    <w:rsid w:val="005B7F8E"/>
    <w:rsid w:val="005D6F19"/>
    <w:rsid w:val="005E1B0D"/>
    <w:rsid w:val="005E7FD3"/>
    <w:rsid w:val="00605E91"/>
    <w:rsid w:val="006913D4"/>
    <w:rsid w:val="006A1241"/>
    <w:rsid w:val="006A22BA"/>
    <w:rsid w:val="006D6FD8"/>
    <w:rsid w:val="006F2F17"/>
    <w:rsid w:val="006F4A79"/>
    <w:rsid w:val="006F5590"/>
    <w:rsid w:val="00707BAC"/>
    <w:rsid w:val="00730DC1"/>
    <w:rsid w:val="00732F34"/>
    <w:rsid w:val="00734072"/>
    <w:rsid w:val="00746CDF"/>
    <w:rsid w:val="00753F8D"/>
    <w:rsid w:val="00754036"/>
    <w:rsid w:val="007545EE"/>
    <w:rsid w:val="00771D43"/>
    <w:rsid w:val="007903AC"/>
    <w:rsid w:val="007B0369"/>
    <w:rsid w:val="007C1A75"/>
    <w:rsid w:val="007C5B59"/>
    <w:rsid w:val="007C7799"/>
    <w:rsid w:val="007E40BA"/>
    <w:rsid w:val="008012D4"/>
    <w:rsid w:val="00803846"/>
    <w:rsid w:val="00804F7C"/>
    <w:rsid w:val="00821E81"/>
    <w:rsid w:val="00823043"/>
    <w:rsid w:val="0083164C"/>
    <w:rsid w:val="0083278E"/>
    <w:rsid w:val="00857E46"/>
    <w:rsid w:val="00860AED"/>
    <w:rsid w:val="00867BBD"/>
    <w:rsid w:val="00870A1D"/>
    <w:rsid w:val="00875E8F"/>
    <w:rsid w:val="008876AF"/>
    <w:rsid w:val="008A18E3"/>
    <w:rsid w:val="008B2941"/>
    <w:rsid w:val="008E321E"/>
    <w:rsid w:val="008F3046"/>
    <w:rsid w:val="008F6F31"/>
    <w:rsid w:val="008F781A"/>
    <w:rsid w:val="00920A8F"/>
    <w:rsid w:val="0092547B"/>
    <w:rsid w:val="00925DE2"/>
    <w:rsid w:val="0092647E"/>
    <w:rsid w:val="009324F6"/>
    <w:rsid w:val="009374E5"/>
    <w:rsid w:val="009476DE"/>
    <w:rsid w:val="0096067C"/>
    <w:rsid w:val="00992C38"/>
    <w:rsid w:val="009B4EE8"/>
    <w:rsid w:val="009B6409"/>
    <w:rsid w:val="009E2206"/>
    <w:rsid w:val="00A05C24"/>
    <w:rsid w:val="00A06CE4"/>
    <w:rsid w:val="00A163AF"/>
    <w:rsid w:val="00A22D37"/>
    <w:rsid w:val="00A332EF"/>
    <w:rsid w:val="00A4283B"/>
    <w:rsid w:val="00A507DB"/>
    <w:rsid w:val="00A6551F"/>
    <w:rsid w:val="00A82F0A"/>
    <w:rsid w:val="00AC251C"/>
    <w:rsid w:val="00AC3367"/>
    <w:rsid w:val="00AC5FA3"/>
    <w:rsid w:val="00AD21D7"/>
    <w:rsid w:val="00AD2C05"/>
    <w:rsid w:val="00AD3C27"/>
    <w:rsid w:val="00AF00F2"/>
    <w:rsid w:val="00AF61F7"/>
    <w:rsid w:val="00B053A3"/>
    <w:rsid w:val="00B12DD9"/>
    <w:rsid w:val="00B231C8"/>
    <w:rsid w:val="00B359BE"/>
    <w:rsid w:val="00B40149"/>
    <w:rsid w:val="00B606BD"/>
    <w:rsid w:val="00B813E9"/>
    <w:rsid w:val="00B85523"/>
    <w:rsid w:val="00B96978"/>
    <w:rsid w:val="00BA51E5"/>
    <w:rsid w:val="00BB7D74"/>
    <w:rsid w:val="00BE02D9"/>
    <w:rsid w:val="00BE21F7"/>
    <w:rsid w:val="00BF6C4E"/>
    <w:rsid w:val="00C1165F"/>
    <w:rsid w:val="00C27C00"/>
    <w:rsid w:val="00C42C79"/>
    <w:rsid w:val="00C45E2F"/>
    <w:rsid w:val="00C46E0F"/>
    <w:rsid w:val="00C67365"/>
    <w:rsid w:val="00C74B53"/>
    <w:rsid w:val="00C765C3"/>
    <w:rsid w:val="00C776F7"/>
    <w:rsid w:val="00C85375"/>
    <w:rsid w:val="00C9036F"/>
    <w:rsid w:val="00C9361F"/>
    <w:rsid w:val="00CA2398"/>
    <w:rsid w:val="00CA6973"/>
    <w:rsid w:val="00CB5244"/>
    <w:rsid w:val="00CC72CF"/>
    <w:rsid w:val="00CD2634"/>
    <w:rsid w:val="00CD29B2"/>
    <w:rsid w:val="00CE488F"/>
    <w:rsid w:val="00CF33F0"/>
    <w:rsid w:val="00CF5544"/>
    <w:rsid w:val="00CF600B"/>
    <w:rsid w:val="00D11B91"/>
    <w:rsid w:val="00D322DC"/>
    <w:rsid w:val="00DB4167"/>
    <w:rsid w:val="00DC6881"/>
    <w:rsid w:val="00DD08D1"/>
    <w:rsid w:val="00DD0F8F"/>
    <w:rsid w:val="00DF1144"/>
    <w:rsid w:val="00DF650D"/>
    <w:rsid w:val="00E140FD"/>
    <w:rsid w:val="00E2258C"/>
    <w:rsid w:val="00E23B00"/>
    <w:rsid w:val="00E37012"/>
    <w:rsid w:val="00E6411E"/>
    <w:rsid w:val="00E749E7"/>
    <w:rsid w:val="00E775D4"/>
    <w:rsid w:val="00E86A10"/>
    <w:rsid w:val="00EA1AA6"/>
    <w:rsid w:val="00EC04EA"/>
    <w:rsid w:val="00ED3F79"/>
    <w:rsid w:val="00EE097A"/>
    <w:rsid w:val="00EE1DF8"/>
    <w:rsid w:val="00EE489C"/>
    <w:rsid w:val="00EF6D1E"/>
    <w:rsid w:val="00F0194C"/>
    <w:rsid w:val="00F03B7C"/>
    <w:rsid w:val="00F14504"/>
    <w:rsid w:val="00F44F39"/>
    <w:rsid w:val="00F65E19"/>
    <w:rsid w:val="00F85240"/>
    <w:rsid w:val="00F85820"/>
    <w:rsid w:val="00F90357"/>
    <w:rsid w:val="00F940CD"/>
    <w:rsid w:val="00F96203"/>
    <w:rsid w:val="00FB4239"/>
    <w:rsid w:val="00FB50E8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-navigator.ru/ru/disclosure/sobranie/doc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AppData\Local\Microsoft\Windows\INetCache\Content.Outlook\IXW3BOSB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3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baseline="0">
                <a:effectLst/>
              </a:rPr>
              <a:t>Доходность за календарный год, %</a:t>
            </a:r>
            <a:endParaRPr lang="ru-RU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%'!$A$12:$A$16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'Доходность за календарный год %'!$B$12:$B$16</c:f>
              <c:numCache>
                <c:formatCode>#,##0.00</c:formatCode>
                <c:ptCount val="5"/>
                <c:pt idx="0">
                  <c:v>-31.092552295377075</c:v>
                </c:pt>
                <c:pt idx="1">
                  <c:v>-46.16</c:v>
                </c:pt>
                <c:pt idx="2">
                  <c:v>-22.37</c:v>
                </c:pt>
                <c:pt idx="3">
                  <c:v>-10.98</c:v>
                </c:pt>
                <c:pt idx="4">
                  <c:v>-16.190000000000001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4552048"/>
        <c:axId val="404869024"/>
      </c:barChart>
      <c:catAx>
        <c:axId val="504552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4869024"/>
        <c:crosses val="autoZero"/>
        <c:auto val="1"/>
        <c:lblAlgn val="ctr"/>
        <c:lblOffset val="300"/>
        <c:noMultiLvlLbl val="0"/>
      </c:catAx>
      <c:valAx>
        <c:axId val="404869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4552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4B5B2-B5A1-4781-9304-D169BCD5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Глухов Максим Анатольевич</cp:lastModifiedBy>
  <cp:revision>4</cp:revision>
  <dcterms:created xsi:type="dcterms:W3CDTF">2023-11-07T13:11:00Z</dcterms:created>
  <dcterms:modified xsi:type="dcterms:W3CDTF">2023-11-07T13:24:00Z</dcterms:modified>
</cp:coreProperties>
</file>